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B5DF2" w14:textId="4A24DACC" w:rsidR="00221850" w:rsidRPr="00D1615C" w:rsidRDefault="00221850" w:rsidP="00221850">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17-e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224777</w:t>
      </w:r>
    </w:p>
    <w:p w14:paraId="37992F91" w14:textId="0A50A815" w:rsidR="006D06DD" w:rsidRPr="00221850" w:rsidRDefault="00221850" w:rsidP="00221850">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August 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3C91D0E7"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w:t>
      </w:r>
      <w:r w:rsidR="004E1A7E">
        <w:rPr>
          <w:rFonts w:eastAsia="SimSun" w:cs="Arial"/>
          <w:b/>
          <w:bCs/>
          <w:sz w:val="24"/>
          <w:lang w:val="en-US"/>
        </w:rPr>
        <w:t>3</w:t>
      </w:r>
      <w:r w:rsidR="00D042B7" w:rsidRPr="00D042B7">
        <w:rPr>
          <w:rFonts w:eastAsia="SimSun" w:cs="Arial"/>
          <w:b/>
          <w:bCs/>
          <w:sz w:val="24"/>
          <w:lang w:val="en-US"/>
        </w:rPr>
        <w:t>.</w:t>
      </w:r>
      <w:r w:rsidR="00F37DAE">
        <w:rPr>
          <w:rFonts w:eastAsia="SimSun" w:cs="Arial"/>
          <w:b/>
          <w:bCs/>
          <w:sz w:val="24"/>
          <w:lang w:val="en-US"/>
        </w:rPr>
        <w:t>2</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4107FC5E"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F37DAE">
        <w:rPr>
          <w:rFonts w:ascii="Arial" w:hAnsi="Arial" w:cs="Arial"/>
          <w:b/>
          <w:bCs/>
          <w:sz w:val="24"/>
        </w:rPr>
        <w:t xml:space="preserve">Discussion on </w:t>
      </w:r>
      <w:r w:rsidR="004E1A7E">
        <w:rPr>
          <w:rFonts w:ascii="Arial" w:hAnsi="Arial" w:cs="Arial"/>
          <w:b/>
          <w:bCs/>
          <w:sz w:val="24"/>
        </w:rPr>
        <w:t>Full Migration of mobile IAB-node</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2D0C43B2" w:rsidR="007D51E1" w:rsidRDefault="005A2C19" w:rsidP="00D03902">
      <w:pPr>
        <w:pStyle w:val="Heading1"/>
        <w:rPr>
          <w:lang w:val="en-US"/>
        </w:rPr>
      </w:pPr>
      <w:r w:rsidRPr="0064252A">
        <w:rPr>
          <w:lang w:val="en-US"/>
        </w:rPr>
        <w:t>Introduction</w:t>
      </w:r>
    </w:p>
    <w:p w14:paraId="21C908DA" w14:textId="5C3433F4" w:rsidR="00C06D3C" w:rsidRPr="00C7161D" w:rsidRDefault="00C06D3C" w:rsidP="00C06D3C">
      <w:r>
        <w:t>In the WID of mobile IAB</w:t>
      </w:r>
      <w:r w:rsidR="008F2AEB">
        <w:t xml:space="preserve"> [1]</w:t>
      </w:r>
      <w:r>
        <w:t xml:space="preserve">, </w:t>
      </w:r>
      <w:r w:rsidR="008F2AEB">
        <w:t xml:space="preserve">the </w:t>
      </w:r>
      <w:r>
        <w:t xml:space="preserve">following objective </w:t>
      </w:r>
      <w:r w:rsidR="008F2AEB">
        <w:t xml:space="preserve">has been </w:t>
      </w:r>
      <w:r>
        <w:t>identified to be studied:</w:t>
      </w:r>
    </w:p>
    <w:tbl>
      <w:tblPr>
        <w:tblStyle w:val="TableGrid"/>
        <w:tblW w:w="0" w:type="auto"/>
        <w:tblLook w:val="04A0" w:firstRow="1" w:lastRow="0" w:firstColumn="1" w:lastColumn="0" w:noHBand="0" w:noVBand="1"/>
      </w:tblPr>
      <w:tblGrid>
        <w:gridCol w:w="9350"/>
      </w:tblGrid>
      <w:tr w:rsidR="00C06D3C" w14:paraId="21B3B661" w14:textId="77777777" w:rsidTr="006F276F">
        <w:tc>
          <w:tcPr>
            <w:tcW w:w="9350" w:type="dxa"/>
          </w:tcPr>
          <w:p w14:paraId="38654FD0" w14:textId="77777777" w:rsidR="00C06D3C" w:rsidRPr="00362DF4" w:rsidRDefault="00C06D3C" w:rsidP="006F276F">
            <w:pPr>
              <w:pStyle w:val="maintext"/>
              <w:spacing w:line="240" w:lineRule="auto"/>
              <w:ind w:firstLineChars="0" w:firstLine="0"/>
              <w:rPr>
                <w:rFonts w:cs="Times New Roman"/>
              </w:rPr>
            </w:pPr>
            <w:r w:rsidRPr="00684D85">
              <w:rPr>
                <w:rFonts w:ascii="Times New Roman" w:eastAsia="SimSun" w:hAnsi="Times New Roman" w:cs="Times New Roman"/>
                <w:lang w:eastAsia="en-US"/>
              </w:rPr>
              <w:t>Define Procedures for migration/topology adaptation to enable IAB-node mobility, including inter-donor migration of the entire mobile IAB-node (full migration) [RAN3, RAN2]</w:t>
            </w:r>
          </w:p>
        </w:tc>
      </w:tr>
    </w:tbl>
    <w:p w14:paraId="4A8DCA2C" w14:textId="29DB39D5" w:rsidR="004E1A7E" w:rsidRPr="004E1A7E" w:rsidRDefault="00C03063" w:rsidP="009A5ADC">
      <w:pPr>
        <w:spacing w:before="240"/>
      </w:pPr>
      <w:r>
        <w:t>In this contribution, we</w:t>
      </w:r>
      <w:r w:rsidR="00E5025A">
        <w:t xml:space="preserve"> first discuss the mobility scenario of </w:t>
      </w:r>
      <w:r w:rsidR="008E1FAB">
        <w:t xml:space="preserve">a </w:t>
      </w:r>
      <w:r w:rsidR="00E5025A">
        <w:t xml:space="preserve">mobile IAB-node, </w:t>
      </w:r>
      <w:r w:rsidR="008E1FAB">
        <w:t xml:space="preserve">and </w:t>
      </w:r>
      <w:r w:rsidR="00E5025A">
        <w:t>then</w:t>
      </w:r>
      <w:r>
        <w:t xml:space="preserve"> discuss </w:t>
      </w:r>
      <w:r w:rsidR="00E5025A">
        <w:t>several</w:t>
      </w:r>
      <w:r>
        <w:t xml:space="preserve"> </w:t>
      </w:r>
      <w:r w:rsidR="00E5025A">
        <w:t>potential options for inter-donor migration of a mobile IAB-node.</w:t>
      </w:r>
    </w:p>
    <w:p w14:paraId="6E02CF0C" w14:textId="2B6930B6" w:rsidR="00ED71A8" w:rsidRDefault="000D4C15" w:rsidP="00AB79E9">
      <w:pPr>
        <w:pStyle w:val="Heading1"/>
        <w:rPr>
          <w:rFonts w:eastAsia="SimSun"/>
          <w:lang w:val="en-US" w:eastAsia="zh-CN"/>
        </w:rPr>
      </w:pPr>
      <w:r>
        <w:rPr>
          <w:rFonts w:eastAsia="SimSun"/>
          <w:lang w:val="en-US" w:eastAsia="zh-CN"/>
        </w:rPr>
        <w:t>Discussion</w:t>
      </w:r>
    </w:p>
    <w:p w14:paraId="0D583465" w14:textId="77777777" w:rsidR="00422B72" w:rsidRDefault="00422B72" w:rsidP="00DB4358">
      <w:pPr>
        <w:pStyle w:val="Heading2"/>
        <w:rPr>
          <w:lang w:eastAsia="zh-CN"/>
        </w:rPr>
      </w:pPr>
      <w:r>
        <w:rPr>
          <w:lang w:eastAsia="zh-CN"/>
        </w:rPr>
        <w:t>Full Migration Mobility Scenario of mobile IAB-node</w:t>
      </w:r>
    </w:p>
    <w:p w14:paraId="0BDEB2E7" w14:textId="53121D74" w:rsidR="00422B72" w:rsidRDefault="00422B72" w:rsidP="00422B72">
      <w:pPr>
        <w:rPr>
          <w:lang w:val="en-GB" w:eastAsia="zh-CN"/>
        </w:rPr>
      </w:pPr>
      <w:r>
        <w:rPr>
          <w:lang w:val="en-GB" w:eastAsia="zh-CN"/>
        </w:rPr>
        <w:t>When the mobile IAB-node moves around, there are two possibilities for the mobile IAB-node to perform migration.</w:t>
      </w:r>
    </w:p>
    <w:p w14:paraId="798201D6" w14:textId="3143584F" w:rsidR="00422B72" w:rsidRDefault="00422B72" w:rsidP="00422B72">
      <w:pPr>
        <w:rPr>
          <w:lang w:val="en-GB" w:eastAsia="zh-CN"/>
        </w:rPr>
      </w:pPr>
      <w:r>
        <w:rPr>
          <w:lang w:val="en-GB" w:eastAsia="zh-CN"/>
        </w:rPr>
        <w:t>1) intra-donor CU migration</w:t>
      </w:r>
    </w:p>
    <w:p w14:paraId="0B8D583F" w14:textId="4FCA9253" w:rsidR="00422B72" w:rsidRDefault="00422B72" w:rsidP="00422B72">
      <w:pPr>
        <w:rPr>
          <w:lang w:val="en-GB" w:eastAsia="zh-CN"/>
        </w:rPr>
      </w:pPr>
      <w:r>
        <w:rPr>
          <w:lang w:val="en-GB" w:eastAsia="zh-CN"/>
        </w:rPr>
        <w:t xml:space="preserve">The source IAB-donor CU may select another IAB-node as the new parent for the mobile IAB-node, i.e. the IAB-donor CU is not changed. In this case, intra-donor CU migration defined in Rel-17 is performed. </w:t>
      </w:r>
      <w:r w:rsidR="00356542">
        <w:rPr>
          <w:lang w:val="en-GB" w:eastAsia="zh-CN"/>
        </w:rPr>
        <w:t xml:space="preserve">The </w:t>
      </w:r>
      <w:r>
        <w:rPr>
          <w:lang w:val="en-GB" w:eastAsia="zh-CN"/>
        </w:rPr>
        <w:t xml:space="preserve">IAB-donor CU only triggers handover for the mobile IAB-MT without impacting UEs </w:t>
      </w:r>
      <w:r w:rsidR="00356542">
        <w:rPr>
          <w:lang w:val="en-GB" w:eastAsia="zh-CN"/>
        </w:rPr>
        <w:t xml:space="preserve">served </w:t>
      </w:r>
      <w:r>
        <w:rPr>
          <w:lang w:val="en-GB" w:eastAsia="zh-CN"/>
        </w:rPr>
        <w:t xml:space="preserve">by mIAB-node, as the F1 termination of mobile IAB-DU is not changed. </w:t>
      </w:r>
    </w:p>
    <w:p w14:paraId="487F12C5" w14:textId="71DFF981" w:rsidR="00422B72" w:rsidRDefault="00422B72" w:rsidP="00422B72">
      <w:pPr>
        <w:rPr>
          <w:lang w:val="en-GB" w:eastAsia="zh-CN"/>
        </w:rPr>
      </w:pPr>
      <w:r>
        <w:rPr>
          <w:lang w:val="en-GB" w:eastAsia="zh-CN"/>
        </w:rPr>
        <w:t>2) inter-donor CU full migration</w:t>
      </w:r>
    </w:p>
    <w:p w14:paraId="4DFFFE03" w14:textId="51586605" w:rsidR="00422B72" w:rsidRDefault="00422B72" w:rsidP="00422B72">
      <w:pPr>
        <w:rPr>
          <w:lang w:val="en-GB" w:eastAsia="zh-CN"/>
        </w:rPr>
      </w:pPr>
      <w:r>
        <w:rPr>
          <w:lang w:val="en-GB" w:eastAsia="zh-CN"/>
        </w:rPr>
        <w:t xml:space="preserve">However, since the trajectory of the mobile IAB-node is not predictable, it is possible that the mobile IAB-node moves out of the source IAB-donor CU’s coverage. Hence, the source IAB-donor CU needs </w:t>
      </w:r>
      <w:r w:rsidR="00362DF4">
        <w:rPr>
          <w:lang w:val="en-GB" w:eastAsia="zh-CN"/>
        </w:rPr>
        <w:t xml:space="preserve">to </w:t>
      </w:r>
      <w:r>
        <w:rPr>
          <w:lang w:val="en-GB" w:eastAsia="zh-CN"/>
        </w:rPr>
        <w:t xml:space="preserve">handover the mobile IAB-MT to a new target cell under another IAB-donor CU. </w:t>
      </w:r>
    </w:p>
    <w:p w14:paraId="1659D7A6" w14:textId="529A06D9" w:rsidR="00CB4809" w:rsidRPr="003D6112" w:rsidRDefault="00CB4809" w:rsidP="00CB4809">
      <w:pPr>
        <w:rPr>
          <w:b/>
          <w:bCs/>
          <w:lang w:val="en-GB" w:eastAsia="zh-CN"/>
        </w:rPr>
      </w:pPr>
      <w:r>
        <w:rPr>
          <w:b/>
          <w:bCs/>
          <w:lang w:val="en-GB" w:eastAsia="zh-CN"/>
        </w:rPr>
        <w:t>Proposal</w:t>
      </w:r>
      <w:r w:rsidRPr="003D6112">
        <w:rPr>
          <w:b/>
          <w:bCs/>
          <w:lang w:val="en-GB" w:eastAsia="zh-CN"/>
        </w:rPr>
        <w:t xml:space="preserve"> 1: </w:t>
      </w:r>
      <w:r>
        <w:rPr>
          <w:b/>
          <w:bCs/>
          <w:lang w:val="en-GB" w:eastAsia="zh-CN"/>
        </w:rPr>
        <w:t>Mobile IAB-node needs to support both intra-donor CU migration and inter-donor CU migration</w:t>
      </w:r>
      <w:r w:rsidRPr="003D6112">
        <w:rPr>
          <w:b/>
          <w:bCs/>
          <w:lang w:val="en-GB" w:eastAsia="zh-CN"/>
        </w:rPr>
        <w:t>.</w:t>
      </w:r>
    </w:p>
    <w:p w14:paraId="70C088E3" w14:textId="295C6899" w:rsidR="00422B72" w:rsidRDefault="00422B72" w:rsidP="00422B72">
      <w:pPr>
        <w:rPr>
          <w:lang w:val="en-GB" w:eastAsia="zh-CN"/>
        </w:rPr>
      </w:pPr>
      <w:r>
        <w:rPr>
          <w:lang w:val="en-GB" w:eastAsia="zh-CN"/>
        </w:rPr>
        <w:t xml:space="preserve">In Rel-17, for stationary IAB-node, inter-donor CU partial migration </w:t>
      </w:r>
      <w:r w:rsidR="00356542">
        <w:rPr>
          <w:lang w:val="en-GB" w:eastAsia="zh-CN"/>
        </w:rPr>
        <w:t xml:space="preserve">was </w:t>
      </w:r>
      <w:r>
        <w:rPr>
          <w:lang w:val="en-GB" w:eastAsia="zh-CN"/>
        </w:rPr>
        <w:t xml:space="preserve">supported to handover the IAB-MT from one IAB-donor CU to another IAB-donor CU without changing F1 termination of IAB-DU. An IP connection is established between </w:t>
      </w:r>
      <w:r w:rsidR="004E7361">
        <w:rPr>
          <w:lang w:val="en-GB" w:eastAsia="zh-CN"/>
        </w:rPr>
        <w:t xml:space="preserve">the </w:t>
      </w:r>
      <w:r>
        <w:rPr>
          <w:lang w:val="en-GB" w:eastAsia="zh-CN"/>
        </w:rPr>
        <w:t xml:space="preserve">target IAB-donor DU and </w:t>
      </w:r>
      <w:r w:rsidR="004E7361">
        <w:rPr>
          <w:lang w:val="en-GB" w:eastAsia="zh-CN"/>
        </w:rPr>
        <w:t xml:space="preserve">the </w:t>
      </w:r>
      <w:r>
        <w:rPr>
          <w:lang w:val="en-GB" w:eastAsia="zh-CN"/>
        </w:rPr>
        <w:t xml:space="preserve">source IAB-donor CU to allow packet re-routing. Since IAB-nodes in Rel-17 are considered as stationary IAB-nodes, the location of each IAB-node and IAB-donor is not changed. It is reasonable to assume that the IP connection between </w:t>
      </w:r>
      <w:r w:rsidR="004E7361">
        <w:rPr>
          <w:lang w:val="en-GB" w:eastAsia="zh-CN"/>
        </w:rPr>
        <w:t xml:space="preserve">the </w:t>
      </w:r>
      <w:r>
        <w:rPr>
          <w:lang w:val="en-GB" w:eastAsia="zh-CN"/>
        </w:rPr>
        <w:t xml:space="preserve">target IAB-donor DU and </w:t>
      </w:r>
      <w:r w:rsidR="004E7361">
        <w:rPr>
          <w:lang w:val="en-GB" w:eastAsia="zh-CN"/>
        </w:rPr>
        <w:t xml:space="preserve">the </w:t>
      </w:r>
      <w:r>
        <w:rPr>
          <w:lang w:val="en-GB" w:eastAsia="zh-CN"/>
        </w:rPr>
        <w:t>source IAB-donor CU can be established, as the location of two IAB-donors are near to each other.</w:t>
      </w:r>
    </w:p>
    <w:p w14:paraId="25505777" w14:textId="525B4E02" w:rsidR="00422B72" w:rsidRPr="005C48C4" w:rsidRDefault="00422B72" w:rsidP="00422B72">
      <w:pPr>
        <w:rPr>
          <w:lang w:val="en-GB" w:eastAsia="zh-CN"/>
        </w:rPr>
      </w:pPr>
      <w:r>
        <w:rPr>
          <w:lang w:val="en-GB" w:eastAsia="zh-CN"/>
        </w:rPr>
        <w:t xml:space="preserve">Different from Rel-17 stationary IAB-node, the mobile IAB-node on the vehicle can move far away from the source IAB-donor CU. It is possible that the IP connection between </w:t>
      </w:r>
      <w:r w:rsidR="004E7361">
        <w:rPr>
          <w:lang w:val="en-GB" w:eastAsia="zh-CN"/>
        </w:rPr>
        <w:t xml:space="preserve">the </w:t>
      </w:r>
      <w:r>
        <w:rPr>
          <w:lang w:val="en-GB" w:eastAsia="zh-CN"/>
        </w:rPr>
        <w:t xml:space="preserve">new target IAB-donor DU and the source IAB-donor CU cannot be established, for example, the mobile IAB-node moves out of the coverage of source IAB-donor CU’s IP network. In this case, a full migration without IP connection establishment also needs to be supported. For this scenario, both mIAB-MT Uu termination and mIAB-DU F1 termination </w:t>
      </w:r>
      <w:r w:rsidR="008D56D2">
        <w:rPr>
          <w:lang w:val="en-GB" w:eastAsia="zh-CN"/>
        </w:rPr>
        <w:t xml:space="preserve">needs to </w:t>
      </w:r>
      <w:r>
        <w:rPr>
          <w:lang w:val="en-GB" w:eastAsia="zh-CN"/>
        </w:rPr>
        <w:t xml:space="preserve">change from source to </w:t>
      </w:r>
      <w:r w:rsidR="004E7361">
        <w:rPr>
          <w:lang w:val="en-GB" w:eastAsia="zh-CN"/>
        </w:rPr>
        <w:t xml:space="preserve">the </w:t>
      </w:r>
      <w:r>
        <w:rPr>
          <w:lang w:val="en-GB" w:eastAsia="zh-CN"/>
        </w:rPr>
        <w:t>target IAB-donor CU.</w:t>
      </w:r>
    </w:p>
    <w:p w14:paraId="16383265" w14:textId="7C5BC657" w:rsidR="00422B72" w:rsidRPr="003D6112" w:rsidRDefault="00422B72" w:rsidP="00422B72">
      <w:pPr>
        <w:rPr>
          <w:b/>
          <w:bCs/>
          <w:lang w:val="en-GB" w:eastAsia="zh-CN"/>
        </w:rPr>
      </w:pPr>
      <w:r w:rsidRPr="003D6112">
        <w:rPr>
          <w:b/>
          <w:bCs/>
          <w:lang w:val="en-GB" w:eastAsia="zh-CN"/>
        </w:rPr>
        <w:lastRenderedPageBreak/>
        <w:t>Observation 1: IP connecti</w:t>
      </w:r>
      <w:r w:rsidR="004E7361">
        <w:rPr>
          <w:b/>
          <w:bCs/>
          <w:lang w:val="en-GB" w:eastAsia="zh-CN"/>
        </w:rPr>
        <w:t>vity</w:t>
      </w:r>
      <w:r w:rsidRPr="003D6112">
        <w:rPr>
          <w:b/>
          <w:bCs/>
          <w:lang w:val="en-GB" w:eastAsia="zh-CN"/>
        </w:rPr>
        <w:t xml:space="preserve"> between </w:t>
      </w:r>
      <w:r w:rsidR="004E7361">
        <w:rPr>
          <w:b/>
          <w:bCs/>
          <w:lang w:val="en-GB" w:eastAsia="zh-CN"/>
        </w:rPr>
        <w:t xml:space="preserve">the </w:t>
      </w:r>
      <w:r w:rsidRPr="003D6112">
        <w:rPr>
          <w:b/>
          <w:bCs/>
          <w:lang w:val="en-GB" w:eastAsia="zh-CN"/>
        </w:rPr>
        <w:t xml:space="preserve">target IAB-donor DU and </w:t>
      </w:r>
      <w:r w:rsidR="004E7361">
        <w:rPr>
          <w:b/>
          <w:bCs/>
          <w:lang w:val="en-GB" w:eastAsia="zh-CN"/>
        </w:rPr>
        <w:t xml:space="preserve">the </w:t>
      </w:r>
      <w:r w:rsidRPr="003D6112">
        <w:rPr>
          <w:b/>
          <w:bCs/>
          <w:lang w:val="en-GB" w:eastAsia="zh-CN"/>
        </w:rPr>
        <w:t xml:space="preserve">source IAB-donor CU </w:t>
      </w:r>
      <w:r>
        <w:rPr>
          <w:b/>
          <w:bCs/>
          <w:lang w:val="en-GB" w:eastAsia="zh-CN"/>
        </w:rPr>
        <w:t xml:space="preserve">cannot </w:t>
      </w:r>
      <w:r w:rsidR="004E7361">
        <w:rPr>
          <w:b/>
          <w:bCs/>
          <w:lang w:val="en-GB" w:eastAsia="zh-CN"/>
        </w:rPr>
        <w:t xml:space="preserve">be guaranteed </w:t>
      </w:r>
      <w:r>
        <w:rPr>
          <w:b/>
          <w:bCs/>
          <w:lang w:val="en-GB" w:eastAsia="zh-CN"/>
        </w:rPr>
        <w:t xml:space="preserve">always </w:t>
      </w:r>
      <w:r w:rsidRPr="003D6112">
        <w:rPr>
          <w:b/>
          <w:bCs/>
          <w:lang w:val="en-GB" w:eastAsia="zh-CN"/>
        </w:rPr>
        <w:t xml:space="preserve">when </w:t>
      </w:r>
      <w:r w:rsidR="004E7361">
        <w:rPr>
          <w:b/>
          <w:bCs/>
          <w:lang w:val="en-GB" w:eastAsia="zh-CN"/>
        </w:rPr>
        <w:t xml:space="preserve">a </w:t>
      </w:r>
      <w:r w:rsidRPr="003D6112">
        <w:rPr>
          <w:b/>
          <w:bCs/>
          <w:lang w:val="en-GB" w:eastAsia="zh-CN"/>
        </w:rPr>
        <w:t xml:space="preserve">mobile IAB-node moves across IP network </w:t>
      </w:r>
      <w:r w:rsidR="004E7361" w:rsidRPr="003D6112">
        <w:rPr>
          <w:b/>
          <w:bCs/>
          <w:lang w:val="en-GB" w:eastAsia="zh-CN"/>
        </w:rPr>
        <w:t>boundar</w:t>
      </w:r>
      <w:r w:rsidR="004E7361">
        <w:rPr>
          <w:b/>
          <w:bCs/>
          <w:lang w:val="en-GB" w:eastAsia="zh-CN"/>
        </w:rPr>
        <w:t>ies</w:t>
      </w:r>
      <w:r w:rsidRPr="003D6112">
        <w:rPr>
          <w:b/>
          <w:bCs/>
          <w:lang w:val="en-GB" w:eastAsia="zh-CN"/>
        </w:rPr>
        <w:t>.</w:t>
      </w:r>
    </w:p>
    <w:p w14:paraId="04F20F15" w14:textId="77777777" w:rsidR="00422B72" w:rsidRDefault="00422B72" w:rsidP="00422B72">
      <w:pPr>
        <w:keepNext/>
        <w:jc w:val="center"/>
      </w:pPr>
      <w:r>
        <w:object w:dxaOrig="11676" w:dyaOrig="9361" w14:anchorId="1AD39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65pt;height:177.8pt" o:ole="">
            <v:imagedata r:id="rId12" o:title=""/>
          </v:shape>
          <o:OLEObject Type="Embed" ProgID="Visio.Drawing.15" ShapeID="_x0000_i1025" DrawAspect="Content" ObjectID="_1721567990" r:id="rId13"/>
        </w:object>
      </w:r>
    </w:p>
    <w:p w14:paraId="5539498E" w14:textId="77777777" w:rsidR="00422B72" w:rsidRPr="00DD1296" w:rsidRDefault="00422B72" w:rsidP="00422B72">
      <w:pPr>
        <w:pStyle w:val="Caption"/>
        <w:jc w:val="center"/>
        <w:rPr>
          <w:b w:val="0"/>
          <w:bCs/>
        </w:rPr>
      </w:pPr>
      <w:r w:rsidRPr="00DD1296">
        <w:rPr>
          <w:bCs/>
        </w:rPr>
        <w:t xml:space="preserve">Figure </w:t>
      </w:r>
      <w:r w:rsidRPr="002A7DDB">
        <w:t>1.</w:t>
      </w:r>
      <w:r w:rsidRPr="00DD1296">
        <w:rPr>
          <w:bCs/>
        </w:rPr>
        <w:t xml:space="preserve"> Mobility Scenario of mobile IAB-node</w:t>
      </w:r>
    </w:p>
    <w:p w14:paraId="11C7BDE1" w14:textId="77777777" w:rsidR="00422B72" w:rsidRDefault="00422B72" w:rsidP="00422B72">
      <w:pPr>
        <w:rPr>
          <w:lang w:val="en-GB" w:eastAsia="zh-CN"/>
        </w:rPr>
      </w:pPr>
      <w:r>
        <w:rPr>
          <w:lang w:val="en-GB" w:eastAsia="zh-CN"/>
        </w:rPr>
        <w:t>As defined in RAN3 #112e meeting, in full migration, the boundary IAB-node and the descendant IAB-nodes(s) (if any) are migrated (both RRC and F1 connection) to the 2</w:t>
      </w:r>
      <w:r w:rsidRPr="008B6A65">
        <w:rPr>
          <w:vertAlign w:val="superscript"/>
          <w:lang w:val="en-GB" w:eastAsia="zh-CN"/>
        </w:rPr>
        <w:t>nd</w:t>
      </w:r>
      <w:r>
        <w:rPr>
          <w:lang w:val="en-GB" w:eastAsia="zh-CN"/>
        </w:rPr>
        <w:t xml:space="preserve"> IAB-donor CU from 1</w:t>
      </w:r>
      <w:r w:rsidRPr="008B6A65">
        <w:rPr>
          <w:vertAlign w:val="superscript"/>
          <w:lang w:val="en-GB" w:eastAsia="zh-CN"/>
        </w:rPr>
        <w:t>st</w:t>
      </w:r>
      <w:r>
        <w:rPr>
          <w:lang w:val="en-GB" w:eastAsia="zh-CN"/>
        </w:rPr>
        <w:t xml:space="preserve"> IAB-donor CU.</w:t>
      </w:r>
    </w:p>
    <w:tbl>
      <w:tblPr>
        <w:tblStyle w:val="TableGrid"/>
        <w:tblW w:w="0" w:type="auto"/>
        <w:tblLook w:val="04A0" w:firstRow="1" w:lastRow="0" w:firstColumn="1" w:lastColumn="0" w:noHBand="0" w:noVBand="1"/>
      </w:tblPr>
      <w:tblGrid>
        <w:gridCol w:w="9350"/>
      </w:tblGrid>
      <w:tr w:rsidR="00422B72" w14:paraId="4186E1A2" w14:textId="77777777" w:rsidTr="006F276F">
        <w:tc>
          <w:tcPr>
            <w:tcW w:w="9350" w:type="dxa"/>
          </w:tcPr>
          <w:p w14:paraId="36CC2CCB" w14:textId="77777777" w:rsidR="00422B72" w:rsidRPr="00D05DAE" w:rsidRDefault="00422B72" w:rsidP="006F276F">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Agree on the following terminologies and definitions:</w:t>
            </w:r>
          </w:p>
          <w:p w14:paraId="51DF293C" w14:textId="77777777" w:rsidR="00422B72" w:rsidRPr="00D05DAE" w:rsidRDefault="00422B72" w:rsidP="006F276F">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 Boundary IAB node: IAB-node, whose IAB-DU is terminated to a different IAB-donor-CU than a parent DU</w:t>
            </w:r>
          </w:p>
          <w:p w14:paraId="793DB331" w14:textId="77777777" w:rsidR="00422B72" w:rsidRPr="00D05DAE" w:rsidRDefault="00422B72" w:rsidP="006F276F">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 Partial Migration: the boundary IAB-MT is migrated to the 2nd IAB-donor-CU, while the boundary IAB-DU and descendant IAB node(s) (if any) are terminated to the 1st IAB-donor-CU.</w:t>
            </w:r>
          </w:p>
          <w:p w14:paraId="4F105B2E" w14:textId="77777777" w:rsidR="00422B72" w:rsidRPr="008316B5" w:rsidRDefault="00422B72" w:rsidP="006F276F">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 xml:space="preserve">- Full Migration: the boundary IAB node and the descendant IAB node(s) (if any) are migrated (both RRC and F1 connection) to the 2nd IAB-donor-CU from 1st IAB-donor-CU. </w:t>
            </w:r>
          </w:p>
        </w:tc>
      </w:tr>
    </w:tbl>
    <w:p w14:paraId="6E8AC93C" w14:textId="6D1FC01E" w:rsidR="00422B72" w:rsidRDefault="00422B72" w:rsidP="009A5ADC">
      <w:pPr>
        <w:spacing w:before="240"/>
        <w:rPr>
          <w:lang w:val="en-GB" w:eastAsia="zh-CN"/>
        </w:rPr>
      </w:pPr>
      <w:r>
        <w:rPr>
          <w:lang w:val="en-GB" w:eastAsia="zh-CN"/>
        </w:rPr>
        <w:t>Therefore, based on above discussion, there are two options of supporting full migration for mobile IAB-node:</w:t>
      </w:r>
    </w:p>
    <w:p w14:paraId="5D56E447" w14:textId="67D4E8BF" w:rsidR="00422B72" w:rsidRPr="009C132D" w:rsidRDefault="00422B72" w:rsidP="00422B72">
      <w:pPr>
        <w:rPr>
          <w:i/>
          <w:iCs/>
          <w:u w:val="single"/>
          <w:lang w:val="en-GB" w:eastAsia="zh-CN"/>
        </w:rPr>
      </w:pPr>
      <w:r w:rsidRPr="009C132D">
        <w:rPr>
          <w:i/>
          <w:iCs/>
          <w:u w:val="single"/>
          <w:lang w:val="en-GB" w:eastAsia="zh-CN"/>
        </w:rPr>
        <w:t xml:space="preserve">Option 1: partial migration based full migration (IP connection </w:t>
      </w:r>
      <w:r w:rsidR="004E7361">
        <w:rPr>
          <w:i/>
          <w:iCs/>
          <w:u w:val="single"/>
          <w:lang w:val="en-GB" w:eastAsia="zh-CN"/>
        </w:rPr>
        <w:t>between 1</w:t>
      </w:r>
      <w:r w:rsidR="004E7361" w:rsidRPr="009A5ADC">
        <w:rPr>
          <w:i/>
          <w:iCs/>
          <w:u w:val="single"/>
          <w:vertAlign w:val="superscript"/>
          <w:lang w:val="en-GB" w:eastAsia="zh-CN"/>
        </w:rPr>
        <w:t>st</w:t>
      </w:r>
      <w:r w:rsidR="004E7361">
        <w:rPr>
          <w:i/>
          <w:iCs/>
          <w:u w:val="single"/>
          <w:lang w:val="en-GB" w:eastAsia="zh-CN"/>
        </w:rPr>
        <w:t xml:space="preserve"> IAB-donor CU and 2</w:t>
      </w:r>
      <w:r w:rsidR="004E7361" w:rsidRPr="009A5ADC">
        <w:rPr>
          <w:i/>
          <w:iCs/>
          <w:u w:val="single"/>
          <w:vertAlign w:val="superscript"/>
          <w:lang w:val="en-GB" w:eastAsia="zh-CN"/>
        </w:rPr>
        <w:t>nd</w:t>
      </w:r>
      <w:r w:rsidR="004E7361">
        <w:rPr>
          <w:i/>
          <w:iCs/>
          <w:u w:val="single"/>
          <w:lang w:val="en-GB" w:eastAsia="zh-CN"/>
        </w:rPr>
        <w:t xml:space="preserve"> IAB-donor DU</w:t>
      </w:r>
      <w:r w:rsidRPr="009C132D">
        <w:rPr>
          <w:i/>
          <w:iCs/>
          <w:u w:val="single"/>
          <w:lang w:val="en-GB" w:eastAsia="zh-CN"/>
        </w:rPr>
        <w:t>)</w:t>
      </w:r>
    </w:p>
    <w:p w14:paraId="69805DC5" w14:textId="77777777" w:rsidR="00422B72" w:rsidRDefault="00422B72" w:rsidP="00422B72">
      <w:pPr>
        <w:rPr>
          <w:lang w:eastAsia="zh-CN"/>
        </w:rPr>
      </w:pPr>
      <w:r>
        <w:rPr>
          <w:rFonts w:hint="eastAsia"/>
          <w:lang w:val="en-GB" w:eastAsia="zh-CN"/>
        </w:rPr>
        <w:t>In</w:t>
      </w:r>
      <w:r>
        <w:rPr>
          <w:lang w:eastAsia="zh-CN"/>
        </w:rPr>
        <w:t xml:space="preserve"> this option, the mobile IAB-node first performs partial migration towards the target IAB-donor CU, then change the F1 termination of the mobile IAB-DU towards the </w:t>
      </w:r>
      <w:bookmarkStart w:id="1" w:name="_Hlk110950262"/>
      <w:r>
        <w:rPr>
          <w:lang w:eastAsia="zh-CN"/>
        </w:rPr>
        <w:t>target IAB-donor CU</w:t>
      </w:r>
      <w:bookmarkEnd w:id="1"/>
      <w:r>
        <w:rPr>
          <w:lang w:eastAsia="zh-CN"/>
        </w:rPr>
        <w:t xml:space="preserve">. </w:t>
      </w:r>
    </w:p>
    <w:p w14:paraId="7C9A3092" w14:textId="77777777" w:rsidR="00422B72" w:rsidRPr="00BC58E5" w:rsidRDefault="00422B72" w:rsidP="00422B72">
      <w:pPr>
        <w:rPr>
          <w:lang w:eastAsia="zh-CN"/>
        </w:rPr>
      </w:pPr>
      <w:r>
        <w:object w:dxaOrig="19861" w:dyaOrig="4908" w14:anchorId="419DEA2E">
          <v:shape id="_x0000_i1026" type="#_x0000_t75" style="width:467.7pt;height:115.85pt" o:ole="">
            <v:imagedata r:id="rId14" o:title=""/>
          </v:shape>
          <o:OLEObject Type="Embed" ProgID="Visio.Drawing.15" ShapeID="_x0000_i1026" DrawAspect="Content" ObjectID="_1721567991" r:id="rId15"/>
        </w:object>
      </w:r>
    </w:p>
    <w:p w14:paraId="4246415B" w14:textId="6DF1CC03" w:rsidR="00422B72" w:rsidRPr="009C132D" w:rsidRDefault="00422B72" w:rsidP="00422B72">
      <w:pPr>
        <w:rPr>
          <w:i/>
          <w:iCs/>
          <w:u w:val="single"/>
          <w:lang w:val="en-GB" w:eastAsia="zh-CN"/>
        </w:rPr>
      </w:pPr>
      <w:r w:rsidRPr="009C132D">
        <w:rPr>
          <w:i/>
          <w:iCs/>
          <w:u w:val="single"/>
          <w:lang w:val="en-GB" w:eastAsia="zh-CN"/>
        </w:rPr>
        <w:t>Option 2: standalone full migration (</w:t>
      </w:r>
      <w:r w:rsidR="004E7361">
        <w:rPr>
          <w:i/>
          <w:iCs/>
          <w:u w:val="single"/>
          <w:lang w:val="en-GB" w:eastAsia="zh-CN"/>
        </w:rPr>
        <w:t xml:space="preserve">No </w:t>
      </w:r>
      <w:r w:rsidRPr="009C132D">
        <w:rPr>
          <w:i/>
          <w:iCs/>
          <w:u w:val="single"/>
          <w:lang w:val="en-GB" w:eastAsia="zh-CN"/>
        </w:rPr>
        <w:t xml:space="preserve">IP connection </w:t>
      </w:r>
      <w:r w:rsidR="004E7361">
        <w:rPr>
          <w:i/>
          <w:iCs/>
          <w:u w:val="single"/>
          <w:lang w:val="en-GB" w:eastAsia="zh-CN"/>
        </w:rPr>
        <w:t>between 1</w:t>
      </w:r>
      <w:r w:rsidR="004E7361" w:rsidRPr="009A5ADC">
        <w:rPr>
          <w:i/>
          <w:iCs/>
          <w:u w:val="single"/>
          <w:vertAlign w:val="superscript"/>
          <w:lang w:val="en-GB" w:eastAsia="zh-CN"/>
        </w:rPr>
        <w:t>st</w:t>
      </w:r>
      <w:r w:rsidR="004E7361">
        <w:rPr>
          <w:i/>
          <w:iCs/>
          <w:u w:val="single"/>
          <w:lang w:val="en-GB" w:eastAsia="zh-CN"/>
        </w:rPr>
        <w:t xml:space="preserve"> IAB-donor CU and 2</w:t>
      </w:r>
      <w:r w:rsidR="004E7361" w:rsidRPr="009A5ADC">
        <w:rPr>
          <w:i/>
          <w:iCs/>
          <w:u w:val="single"/>
          <w:vertAlign w:val="superscript"/>
          <w:lang w:val="en-GB" w:eastAsia="zh-CN"/>
        </w:rPr>
        <w:t>nd</w:t>
      </w:r>
      <w:r w:rsidR="004E7361">
        <w:rPr>
          <w:i/>
          <w:iCs/>
          <w:u w:val="single"/>
          <w:lang w:val="en-GB" w:eastAsia="zh-CN"/>
        </w:rPr>
        <w:t xml:space="preserve"> IAB-donor DU</w:t>
      </w:r>
      <w:r w:rsidRPr="009C132D">
        <w:rPr>
          <w:i/>
          <w:iCs/>
          <w:u w:val="single"/>
          <w:lang w:val="en-GB" w:eastAsia="zh-CN"/>
        </w:rPr>
        <w:t>)</w:t>
      </w:r>
    </w:p>
    <w:p w14:paraId="1C4624B1" w14:textId="6D32B18B" w:rsidR="00422B72" w:rsidRDefault="00422B72" w:rsidP="00422B72">
      <w:pPr>
        <w:rPr>
          <w:lang w:val="en-GB" w:eastAsia="zh-CN"/>
        </w:rPr>
      </w:pPr>
      <w:r>
        <w:rPr>
          <w:lang w:val="en-GB" w:eastAsia="zh-CN"/>
        </w:rPr>
        <w:t>In this option, the mobile IAB-node migrates both Uu interface and F1 termination towards the target IAB-donor CU, without establishing IP connection with source IAB-donor CU.</w:t>
      </w:r>
    </w:p>
    <w:p w14:paraId="49FA4B9A" w14:textId="77777777" w:rsidR="00422B72" w:rsidRDefault="00422B72" w:rsidP="00422B72">
      <w:pPr>
        <w:jc w:val="center"/>
      </w:pPr>
      <w:r>
        <w:object w:dxaOrig="11665" w:dyaOrig="4908" w14:anchorId="622DAD24">
          <v:shape id="_x0000_i1027" type="#_x0000_t75" style="width:308.65pt;height:129.6pt" o:ole="">
            <v:imagedata r:id="rId16" o:title=""/>
          </v:shape>
          <o:OLEObject Type="Embed" ProgID="Visio.Drawing.15" ShapeID="_x0000_i1027" DrawAspect="Content" ObjectID="_1721567992" r:id="rId17"/>
        </w:object>
      </w:r>
    </w:p>
    <w:p w14:paraId="223340B8" w14:textId="67B45133" w:rsidR="00422B72" w:rsidRDefault="00932433" w:rsidP="00422B72">
      <w:pPr>
        <w:rPr>
          <w:b/>
          <w:bCs/>
          <w:lang w:val="en-GB" w:eastAsia="zh-CN"/>
        </w:rPr>
      </w:pPr>
      <w:r>
        <w:rPr>
          <w:b/>
          <w:bCs/>
          <w:lang w:val="en-GB" w:eastAsia="zh-CN"/>
        </w:rPr>
        <w:t>Proposal 2</w:t>
      </w:r>
      <w:r w:rsidR="00422B72" w:rsidRPr="003D6112">
        <w:rPr>
          <w:b/>
          <w:bCs/>
          <w:lang w:val="en-GB" w:eastAsia="zh-CN"/>
        </w:rPr>
        <w:t xml:space="preserve">: </w:t>
      </w:r>
      <w:r w:rsidR="00422B72">
        <w:rPr>
          <w:b/>
          <w:bCs/>
          <w:lang w:val="en-GB" w:eastAsia="zh-CN"/>
        </w:rPr>
        <w:t xml:space="preserve">Based on IP </w:t>
      </w:r>
      <w:r w:rsidR="004E7361">
        <w:rPr>
          <w:b/>
          <w:bCs/>
          <w:lang w:val="en-GB" w:eastAsia="zh-CN"/>
        </w:rPr>
        <w:t xml:space="preserve">connectivity </w:t>
      </w:r>
      <w:r w:rsidR="00422B72">
        <w:rPr>
          <w:b/>
          <w:bCs/>
          <w:lang w:val="en-GB" w:eastAsia="zh-CN"/>
        </w:rPr>
        <w:t xml:space="preserve">between </w:t>
      </w:r>
      <w:r w:rsidR="004E7361">
        <w:rPr>
          <w:b/>
          <w:bCs/>
          <w:lang w:val="en-GB" w:eastAsia="zh-CN"/>
        </w:rPr>
        <w:t xml:space="preserve">the </w:t>
      </w:r>
      <w:r w:rsidR="00422B72">
        <w:rPr>
          <w:b/>
          <w:bCs/>
          <w:lang w:val="en-GB" w:eastAsia="zh-CN"/>
        </w:rPr>
        <w:t xml:space="preserve">target </w:t>
      </w:r>
      <w:r w:rsidR="004E7361">
        <w:rPr>
          <w:b/>
          <w:bCs/>
          <w:lang w:val="en-GB" w:eastAsia="zh-CN"/>
        </w:rPr>
        <w:t>IAB-</w:t>
      </w:r>
      <w:r w:rsidR="00422B72">
        <w:rPr>
          <w:b/>
          <w:bCs/>
          <w:lang w:val="en-GB" w:eastAsia="zh-CN"/>
        </w:rPr>
        <w:t xml:space="preserve">donor DU and </w:t>
      </w:r>
      <w:r w:rsidR="004E7361">
        <w:rPr>
          <w:b/>
          <w:bCs/>
          <w:lang w:val="en-GB" w:eastAsia="zh-CN"/>
        </w:rPr>
        <w:t xml:space="preserve">the </w:t>
      </w:r>
      <w:r w:rsidR="00422B72">
        <w:rPr>
          <w:b/>
          <w:bCs/>
          <w:lang w:val="en-GB" w:eastAsia="zh-CN"/>
        </w:rPr>
        <w:t xml:space="preserve">source </w:t>
      </w:r>
      <w:r w:rsidR="004E7361">
        <w:rPr>
          <w:b/>
          <w:bCs/>
          <w:lang w:val="en-GB" w:eastAsia="zh-CN"/>
        </w:rPr>
        <w:t>IAB-</w:t>
      </w:r>
      <w:r w:rsidR="00422B72">
        <w:rPr>
          <w:b/>
          <w:bCs/>
          <w:lang w:val="en-GB" w:eastAsia="zh-CN"/>
        </w:rPr>
        <w:t xml:space="preserve">donor CU, </w:t>
      </w:r>
      <w:r>
        <w:rPr>
          <w:b/>
          <w:bCs/>
          <w:lang w:val="en-GB" w:eastAsia="zh-CN"/>
        </w:rPr>
        <w:t>RAN3 to further study</w:t>
      </w:r>
      <w:r w:rsidR="00422B72">
        <w:rPr>
          <w:b/>
          <w:bCs/>
          <w:lang w:val="en-GB" w:eastAsia="zh-CN"/>
        </w:rPr>
        <w:t xml:space="preserve"> two options </w:t>
      </w:r>
      <w:r w:rsidR="00AD04C9">
        <w:rPr>
          <w:b/>
          <w:bCs/>
          <w:lang w:val="en-GB" w:eastAsia="zh-CN"/>
        </w:rPr>
        <w:t>in supporting full migration of</w:t>
      </w:r>
      <w:r w:rsidR="00422B72">
        <w:rPr>
          <w:b/>
          <w:bCs/>
          <w:lang w:val="en-GB" w:eastAsia="zh-CN"/>
        </w:rPr>
        <w:t xml:space="preserve"> </w:t>
      </w:r>
      <w:r w:rsidR="00AD04C9">
        <w:rPr>
          <w:b/>
          <w:bCs/>
          <w:lang w:val="en-GB" w:eastAsia="zh-CN"/>
        </w:rPr>
        <w:t xml:space="preserve">an </w:t>
      </w:r>
      <w:r w:rsidR="00422B72">
        <w:rPr>
          <w:b/>
          <w:bCs/>
          <w:lang w:val="en-GB" w:eastAsia="zh-CN"/>
        </w:rPr>
        <w:t>mobile IAB-node:</w:t>
      </w:r>
    </w:p>
    <w:p w14:paraId="23468A4B" w14:textId="302DC1AC" w:rsidR="00422B72" w:rsidRDefault="00422B72" w:rsidP="00CC7FAF">
      <w:pPr>
        <w:ind w:left="284"/>
        <w:rPr>
          <w:b/>
          <w:bCs/>
          <w:lang w:val="en-GB" w:eastAsia="zh-CN"/>
        </w:rPr>
      </w:pPr>
      <w:r w:rsidRPr="00FA4948">
        <w:rPr>
          <w:b/>
          <w:bCs/>
          <w:lang w:val="en-GB" w:eastAsia="zh-CN"/>
        </w:rPr>
        <w:t xml:space="preserve">Option 1: </w:t>
      </w:r>
      <w:r w:rsidR="00874BE9">
        <w:rPr>
          <w:b/>
          <w:bCs/>
          <w:lang w:val="en-GB" w:eastAsia="zh-CN"/>
        </w:rPr>
        <w:t>P</w:t>
      </w:r>
      <w:r w:rsidRPr="00FA4948">
        <w:rPr>
          <w:b/>
          <w:bCs/>
          <w:lang w:val="en-GB" w:eastAsia="zh-CN"/>
        </w:rPr>
        <w:t>artial migration based full migration (IP connecti</w:t>
      </w:r>
      <w:r w:rsidR="00AD4E17">
        <w:rPr>
          <w:b/>
          <w:bCs/>
          <w:lang w:val="en-GB" w:eastAsia="zh-CN"/>
        </w:rPr>
        <w:t xml:space="preserve">vity between the </w:t>
      </w:r>
      <w:r w:rsidR="00AD4E17" w:rsidRPr="00AD4E17">
        <w:rPr>
          <w:b/>
          <w:bCs/>
          <w:lang w:val="en-GB" w:eastAsia="zh-CN"/>
        </w:rPr>
        <w:t xml:space="preserve">target IAB-donor </w:t>
      </w:r>
      <w:r w:rsidR="00AD4E17">
        <w:rPr>
          <w:b/>
          <w:bCs/>
          <w:lang w:val="en-GB" w:eastAsia="zh-CN"/>
        </w:rPr>
        <w:t>D</w:t>
      </w:r>
      <w:r w:rsidR="00AD4E17" w:rsidRPr="00AD4E17">
        <w:rPr>
          <w:b/>
          <w:bCs/>
          <w:lang w:val="en-GB" w:eastAsia="zh-CN"/>
        </w:rPr>
        <w:t>U</w:t>
      </w:r>
      <w:r w:rsidR="00AD4E17">
        <w:rPr>
          <w:b/>
          <w:bCs/>
          <w:lang w:val="en-GB" w:eastAsia="zh-CN"/>
        </w:rPr>
        <w:t xml:space="preserve"> and the source IAB-donor CU </w:t>
      </w:r>
      <w:r w:rsidRPr="00FA4948">
        <w:rPr>
          <w:b/>
          <w:bCs/>
          <w:lang w:val="en-GB" w:eastAsia="zh-CN"/>
        </w:rPr>
        <w:t>is available)</w:t>
      </w:r>
    </w:p>
    <w:p w14:paraId="6434229B" w14:textId="5B76CF80" w:rsidR="00422B72" w:rsidRPr="003D6112" w:rsidRDefault="00422B72" w:rsidP="00CC7FAF">
      <w:pPr>
        <w:ind w:left="284"/>
        <w:rPr>
          <w:b/>
          <w:bCs/>
          <w:lang w:val="en-GB" w:eastAsia="zh-CN"/>
        </w:rPr>
      </w:pPr>
      <w:r w:rsidRPr="00FA4948">
        <w:rPr>
          <w:b/>
          <w:bCs/>
          <w:lang w:val="en-GB" w:eastAsia="zh-CN"/>
        </w:rPr>
        <w:t xml:space="preserve">Option 2: </w:t>
      </w:r>
      <w:r w:rsidR="00874BE9">
        <w:rPr>
          <w:b/>
          <w:bCs/>
          <w:lang w:val="en-GB" w:eastAsia="zh-CN"/>
        </w:rPr>
        <w:t>S</w:t>
      </w:r>
      <w:r w:rsidRPr="00FA4948">
        <w:rPr>
          <w:b/>
          <w:bCs/>
          <w:lang w:val="en-GB" w:eastAsia="zh-CN"/>
        </w:rPr>
        <w:t xml:space="preserve">tandalone full migration </w:t>
      </w:r>
      <w:r w:rsidR="00AD4E17" w:rsidRPr="00FA4948">
        <w:rPr>
          <w:b/>
          <w:bCs/>
          <w:lang w:val="en-GB" w:eastAsia="zh-CN"/>
        </w:rPr>
        <w:t>(IP connecti</w:t>
      </w:r>
      <w:r w:rsidR="00AD4E17">
        <w:rPr>
          <w:b/>
          <w:bCs/>
          <w:lang w:val="en-GB" w:eastAsia="zh-CN"/>
        </w:rPr>
        <w:t xml:space="preserve">vity between the </w:t>
      </w:r>
      <w:r w:rsidR="00AD4E17" w:rsidRPr="00AD4E17">
        <w:rPr>
          <w:b/>
          <w:bCs/>
          <w:lang w:val="en-GB" w:eastAsia="zh-CN"/>
        </w:rPr>
        <w:t xml:space="preserve">target IAB-donor </w:t>
      </w:r>
      <w:r w:rsidR="00AD4E17">
        <w:rPr>
          <w:b/>
          <w:bCs/>
          <w:lang w:val="en-GB" w:eastAsia="zh-CN"/>
        </w:rPr>
        <w:t>D</w:t>
      </w:r>
      <w:r w:rsidR="00AD4E17" w:rsidRPr="00AD4E17">
        <w:rPr>
          <w:b/>
          <w:bCs/>
          <w:lang w:val="en-GB" w:eastAsia="zh-CN"/>
        </w:rPr>
        <w:t>U</w:t>
      </w:r>
      <w:r w:rsidR="00AD4E17">
        <w:rPr>
          <w:b/>
          <w:bCs/>
          <w:lang w:val="en-GB" w:eastAsia="zh-CN"/>
        </w:rPr>
        <w:t xml:space="preserve"> and the source IAB-donor CU </w:t>
      </w:r>
      <w:r w:rsidR="00AD4E17" w:rsidRPr="00FA4948">
        <w:rPr>
          <w:b/>
          <w:bCs/>
          <w:lang w:val="en-GB" w:eastAsia="zh-CN"/>
        </w:rPr>
        <w:t>is</w:t>
      </w:r>
      <w:r w:rsidR="00AD4E17">
        <w:rPr>
          <w:b/>
          <w:bCs/>
          <w:lang w:val="en-GB" w:eastAsia="zh-CN"/>
        </w:rPr>
        <w:t xml:space="preserve"> not</w:t>
      </w:r>
      <w:r w:rsidR="00AD4E17" w:rsidRPr="00FA4948">
        <w:rPr>
          <w:b/>
          <w:bCs/>
          <w:lang w:val="en-GB" w:eastAsia="zh-CN"/>
        </w:rPr>
        <w:t xml:space="preserve"> available)</w:t>
      </w:r>
    </w:p>
    <w:p w14:paraId="3FFDC24C" w14:textId="2FE83DE6" w:rsidR="00F810F8" w:rsidRDefault="00F810F8" w:rsidP="00DB4358">
      <w:pPr>
        <w:pStyle w:val="Heading2"/>
      </w:pPr>
      <w:r>
        <w:t>Partial Migration based Full Migration</w:t>
      </w:r>
    </w:p>
    <w:p w14:paraId="058855DB" w14:textId="6DE5FC64" w:rsidR="003A3EC0" w:rsidRDefault="00000EE1" w:rsidP="00AE228E">
      <w:pPr>
        <w:rPr>
          <w:lang w:val="en-GB" w:eastAsia="zh-CN"/>
        </w:rPr>
      </w:pPr>
      <w:r>
        <w:rPr>
          <w:lang w:val="en-GB" w:eastAsia="zh-CN"/>
        </w:rPr>
        <w:t xml:space="preserve">During Rel-17, RAN3 </w:t>
      </w:r>
      <w:r w:rsidR="004E7361">
        <w:rPr>
          <w:lang w:val="en-GB" w:eastAsia="zh-CN"/>
        </w:rPr>
        <w:t xml:space="preserve">studied the </w:t>
      </w:r>
      <w:r>
        <w:rPr>
          <w:lang w:val="en-GB" w:eastAsia="zh-CN"/>
        </w:rPr>
        <w:t xml:space="preserve">following </w:t>
      </w:r>
      <w:r w:rsidR="003A3EC0">
        <w:rPr>
          <w:lang w:val="en-GB" w:eastAsia="zh-CN"/>
        </w:rPr>
        <w:t xml:space="preserve">cases for inter-donor </w:t>
      </w:r>
      <w:r w:rsidR="004E7361">
        <w:rPr>
          <w:lang w:val="en-GB" w:eastAsia="zh-CN"/>
        </w:rPr>
        <w:t xml:space="preserve">CU </w:t>
      </w:r>
      <w:r w:rsidR="003A3EC0">
        <w:rPr>
          <w:lang w:val="en-GB" w:eastAsia="zh-CN"/>
        </w:rPr>
        <w:t>migration:</w:t>
      </w:r>
    </w:p>
    <w:tbl>
      <w:tblPr>
        <w:tblStyle w:val="TableGrid"/>
        <w:tblW w:w="0" w:type="auto"/>
        <w:tblLook w:val="04A0" w:firstRow="1" w:lastRow="0" w:firstColumn="1" w:lastColumn="0" w:noHBand="0" w:noVBand="1"/>
      </w:tblPr>
      <w:tblGrid>
        <w:gridCol w:w="9629"/>
      </w:tblGrid>
      <w:tr w:rsidR="003A3EC0" w14:paraId="6548711A" w14:textId="77777777" w:rsidTr="003A3EC0">
        <w:tc>
          <w:tcPr>
            <w:tcW w:w="9629" w:type="dxa"/>
          </w:tcPr>
          <w:p w14:paraId="47709398" w14:textId="77777777" w:rsidR="00AE4ADD" w:rsidRDefault="00AE4ADD" w:rsidP="00AE4ADD">
            <w:pPr>
              <w:widowControl w:val="0"/>
              <w:ind w:left="144" w:hanging="144"/>
              <w:rPr>
                <w:rFonts w:ascii="Calibri" w:hAnsi="Calibri" w:cs="Calibri"/>
                <w:iCs/>
                <w:color w:val="00B050"/>
                <w:sz w:val="16"/>
                <w:szCs w:val="16"/>
              </w:rPr>
            </w:pPr>
            <w:r>
              <w:rPr>
                <w:rFonts w:ascii="Calibri" w:hAnsi="Calibri" w:cs="Calibri"/>
                <w:iCs/>
                <w:color w:val="00B050"/>
                <w:sz w:val="16"/>
                <w:szCs w:val="16"/>
              </w:rPr>
              <w:t>a) IAB-MT is migrated between IAB-donors.</w:t>
            </w:r>
          </w:p>
          <w:p w14:paraId="44DB0177" w14:textId="77777777" w:rsidR="00AE4ADD" w:rsidRDefault="00AE4ADD" w:rsidP="00AE4ADD">
            <w:pPr>
              <w:widowControl w:val="0"/>
              <w:ind w:left="144" w:hanging="144"/>
              <w:rPr>
                <w:rFonts w:ascii="Calibri" w:hAnsi="Calibri" w:cs="Calibri"/>
                <w:iCs/>
                <w:color w:val="00B050"/>
                <w:sz w:val="16"/>
                <w:szCs w:val="16"/>
              </w:rPr>
            </w:pPr>
            <w:r>
              <w:rPr>
                <w:rFonts w:ascii="Calibri" w:hAnsi="Calibri" w:cs="Calibri"/>
                <w:iCs/>
                <w:color w:val="00B050"/>
                <w:sz w:val="16"/>
                <w:szCs w:val="16"/>
              </w:rPr>
              <w:t>b) IAB-MT is simultaneously connected to two IAB-donors</w:t>
            </w:r>
          </w:p>
          <w:p w14:paraId="20D40481" w14:textId="77777777" w:rsidR="00AE4ADD" w:rsidRDefault="00AE4ADD" w:rsidP="00AE4ADD">
            <w:pPr>
              <w:widowControl w:val="0"/>
              <w:ind w:left="144" w:hanging="144"/>
              <w:rPr>
                <w:rFonts w:ascii="Calibri" w:hAnsi="Calibri" w:cs="Calibri"/>
                <w:iCs/>
                <w:color w:val="00B050"/>
                <w:sz w:val="16"/>
                <w:szCs w:val="16"/>
              </w:rPr>
            </w:pPr>
            <w:r>
              <w:rPr>
                <w:rFonts w:ascii="Calibri" w:hAnsi="Calibri" w:cs="Calibri"/>
                <w:iCs/>
                <w:color w:val="00B050"/>
                <w:sz w:val="16"/>
                <w:szCs w:val="16"/>
              </w:rPr>
              <w:t>c) IAB-DU is simultaneously connected to 2 donor-CUs (common understanding is that we won’t break F1 interface principles)</w:t>
            </w:r>
          </w:p>
          <w:p w14:paraId="599286C1" w14:textId="54470C49" w:rsidR="003A3EC0" w:rsidRPr="00AE4ADD" w:rsidRDefault="00AE4ADD" w:rsidP="00AE4ADD">
            <w:pPr>
              <w:widowControl w:val="0"/>
              <w:rPr>
                <w:rFonts w:ascii="Calibri" w:hAnsi="Calibri" w:cs="Calibri"/>
                <w:iCs/>
                <w:color w:val="00B050"/>
                <w:sz w:val="16"/>
                <w:szCs w:val="16"/>
              </w:rPr>
            </w:pPr>
            <w:r>
              <w:rPr>
                <w:rFonts w:ascii="Calibri" w:hAnsi="Calibri" w:cs="Calibri"/>
                <w:iCs/>
                <w:color w:val="00B050"/>
                <w:sz w:val="16"/>
                <w:szCs w:val="16"/>
              </w:rPr>
              <w:t>d) IAB-MT performs RLF recovery at new IAB-donor</w:t>
            </w:r>
          </w:p>
        </w:tc>
      </w:tr>
    </w:tbl>
    <w:p w14:paraId="2C0CE3AA" w14:textId="74F21B4A" w:rsidR="00AE228E" w:rsidRDefault="00AE4ADD" w:rsidP="009A5ADC">
      <w:pPr>
        <w:spacing w:before="240"/>
        <w:rPr>
          <w:lang w:val="en-GB" w:eastAsia="zh-CN"/>
        </w:rPr>
      </w:pPr>
      <w:r>
        <w:rPr>
          <w:lang w:val="en-GB" w:eastAsia="zh-CN"/>
        </w:rPr>
        <w:t>Whether or how to support IAB-DU simultaneous</w:t>
      </w:r>
      <w:r w:rsidR="004E7361">
        <w:rPr>
          <w:lang w:val="en-GB" w:eastAsia="zh-CN"/>
        </w:rPr>
        <w:t>ly</w:t>
      </w:r>
      <w:r>
        <w:rPr>
          <w:lang w:val="en-GB" w:eastAsia="zh-CN"/>
        </w:rPr>
        <w:t xml:space="preserve"> </w:t>
      </w:r>
      <w:r w:rsidR="004E7361">
        <w:rPr>
          <w:lang w:val="en-GB" w:eastAsia="zh-CN"/>
        </w:rPr>
        <w:t xml:space="preserve">connecting </w:t>
      </w:r>
      <w:r>
        <w:rPr>
          <w:lang w:val="en-GB" w:eastAsia="zh-CN"/>
        </w:rPr>
        <w:t xml:space="preserve">to two </w:t>
      </w:r>
      <w:r w:rsidR="00A40B53">
        <w:rPr>
          <w:lang w:val="en-GB" w:eastAsia="zh-CN"/>
        </w:rPr>
        <w:t xml:space="preserve">IAB-donor CUs </w:t>
      </w:r>
      <w:r w:rsidR="004E7361">
        <w:rPr>
          <w:lang w:val="en-GB" w:eastAsia="zh-CN"/>
        </w:rPr>
        <w:t xml:space="preserve">was </w:t>
      </w:r>
      <w:r w:rsidR="00A40B53">
        <w:rPr>
          <w:lang w:val="en-GB" w:eastAsia="zh-CN"/>
        </w:rPr>
        <w:t>not concluded in Rel-17.</w:t>
      </w:r>
      <w:r w:rsidR="00136661">
        <w:rPr>
          <w:lang w:val="en-GB" w:eastAsia="zh-CN"/>
        </w:rPr>
        <w:t xml:space="preserve"> </w:t>
      </w:r>
      <w:r w:rsidR="004E7361">
        <w:rPr>
          <w:lang w:val="en-GB" w:eastAsia="zh-CN"/>
        </w:rPr>
        <w:t>However, thanks to</w:t>
      </w:r>
      <w:r w:rsidR="00136661">
        <w:rPr>
          <w:lang w:val="en-GB" w:eastAsia="zh-CN"/>
        </w:rPr>
        <w:t xml:space="preserve"> partial migration, establishing </w:t>
      </w:r>
      <w:r w:rsidR="00AE228E">
        <w:rPr>
          <w:lang w:val="en-GB" w:eastAsia="zh-CN"/>
        </w:rPr>
        <w:t xml:space="preserve">simultaneous F1 connection towards </w:t>
      </w:r>
      <w:r w:rsidR="004E7361">
        <w:rPr>
          <w:lang w:val="en-GB" w:eastAsia="zh-CN"/>
        </w:rPr>
        <w:t xml:space="preserve">the </w:t>
      </w:r>
      <w:r w:rsidR="00AE228E">
        <w:rPr>
          <w:lang w:val="en-GB" w:eastAsia="zh-CN"/>
        </w:rPr>
        <w:t>source and target IAB-donor CU</w:t>
      </w:r>
      <w:r w:rsidR="004E7361">
        <w:rPr>
          <w:lang w:val="en-GB" w:eastAsia="zh-CN"/>
        </w:rPr>
        <w:t>s</w:t>
      </w:r>
      <w:r w:rsidR="00AE228E">
        <w:rPr>
          <w:lang w:val="en-GB" w:eastAsia="zh-CN"/>
        </w:rPr>
        <w:t xml:space="preserve"> without </w:t>
      </w:r>
      <w:r w:rsidR="004E7361">
        <w:rPr>
          <w:lang w:val="en-GB" w:eastAsia="zh-CN"/>
        </w:rPr>
        <w:t xml:space="preserve">using </w:t>
      </w:r>
      <w:r w:rsidR="00AE228E">
        <w:rPr>
          <w:lang w:val="en-GB" w:eastAsia="zh-CN"/>
        </w:rPr>
        <w:t>dual connectivity</w:t>
      </w:r>
      <w:r w:rsidR="00776625">
        <w:rPr>
          <w:lang w:val="en-GB" w:eastAsia="zh-CN"/>
        </w:rPr>
        <w:t xml:space="preserve"> </w:t>
      </w:r>
      <w:r w:rsidR="004E7361">
        <w:rPr>
          <w:lang w:val="en-GB" w:eastAsia="zh-CN"/>
        </w:rPr>
        <w:t xml:space="preserve">of IAB-MT became </w:t>
      </w:r>
      <w:r w:rsidR="00776625">
        <w:rPr>
          <w:lang w:val="en-GB" w:eastAsia="zh-CN"/>
        </w:rPr>
        <w:t xml:space="preserve">possible. This is because, </w:t>
      </w:r>
      <w:r w:rsidR="004E7361">
        <w:rPr>
          <w:lang w:val="en-GB" w:eastAsia="zh-CN"/>
        </w:rPr>
        <w:t xml:space="preserve">from IAB-MT point of view, partial migration is the same as full migration where its </w:t>
      </w:r>
      <w:r w:rsidR="00DA4873">
        <w:rPr>
          <w:lang w:val="en-GB" w:eastAsia="zh-CN"/>
        </w:rPr>
        <w:t xml:space="preserve">RRC </w:t>
      </w:r>
      <w:r w:rsidR="004E7361">
        <w:rPr>
          <w:lang w:val="en-GB" w:eastAsia="zh-CN"/>
        </w:rPr>
        <w:t xml:space="preserve">termination point is fully handed over to the target IAB-donor CU, while, based on </w:t>
      </w:r>
      <w:r w:rsidR="00525838">
        <w:rPr>
          <w:lang w:val="en-GB" w:eastAsia="zh-CN"/>
        </w:rPr>
        <w:t>the IP connecti</w:t>
      </w:r>
      <w:r w:rsidR="004E7361">
        <w:rPr>
          <w:lang w:val="en-GB" w:eastAsia="zh-CN"/>
        </w:rPr>
        <w:t>vity</w:t>
      </w:r>
      <w:r w:rsidR="00D41ED9">
        <w:rPr>
          <w:lang w:val="en-GB" w:eastAsia="zh-CN"/>
        </w:rPr>
        <w:t xml:space="preserve"> </w:t>
      </w:r>
      <w:r w:rsidR="00525838">
        <w:rPr>
          <w:lang w:val="en-GB" w:eastAsia="zh-CN"/>
        </w:rPr>
        <w:t xml:space="preserve">between </w:t>
      </w:r>
      <w:r w:rsidR="004E7361">
        <w:rPr>
          <w:lang w:val="en-GB" w:eastAsia="zh-CN"/>
        </w:rPr>
        <w:t xml:space="preserve">the </w:t>
      </w:r>
      <w:r w:rsidR="00525838">
        <w:rPr>
          <w:lang w:val="en-GB" w:eastAsia="zh-CN"/>
        </w:rPr>
        <w:t xml:space="preserve">target IAB-donor DU and </w:t>
      </w:r>
      <w:r w:rsidR="004E7361">
        <w:rPr>
          <w:lang w:val="en-GB" w:eastAsia="zh-CN"/>
        </w:rPr>
        <w:t xml:space="preserve">the </w:t>
      </w:r>
      <w:r w:rsidR="00525838">
        <w:rPr>
          <w:lang w:val="en-GB" w:eastAsia="zh-CN"/>
        </w:rPr>
        <w:t>source IAB-donor CU</w:t>
      </w:r>
      <w:r w:rsidR="004E7361">
        <w:rPr>
          <w:lang w:val="en-GB" w:eastAsia="zh-CN"/>
        </w:rPr>
        <w:t xml:space="preserve">, F1 traffic is routed back to the source IAB-donor CU to keep the F1 termination point unchanged. If the F1 termination point is also changed (which means "full migration"), F1 traffic can definitely be routed to the target IAB-donor CU at no problem (as usual) and no such special routing at the target IAB-donor DU would be necessary. </w:t>
      </w:r>
      <w:bookmarkStart w:id="2" w:name="_Hlk109555255"/>
      <w:r w:rsidR="004E7361">
        <w:rPr>
          <w:lang w:val="en-GB" w:eastAsia="zh-CN"/>
        </w:rPr>
        <w:t xml:space="preserve">From connectivity standpoint, once partial migration is performed, simultaneous connections toward two IAB-donor CUs are possible </w:t>
      </w:r>
      <w:r w:rsidR="009E686D">
        <w:rPr>
          <w:lang w:val="en-GB" w:eastAsia="zh-CN"/>
        </w:rPr>
        <w:t xml:space="preserve">from IAB-DU </w:t>
      </w:r>
      <w:r w:rsidR="004E7361">
        <w:rPr>
          <w:lang w:val="en-GB" w:eastAsia="zh-CN"/>
        </w:rPr>
        <w:t xml:space="preserve">without the help of IAB-MT's dual connectivity.  </w:t>
      </w:r>
      <w:bookmarkEnd w:id="2"/>
    </w:p>
    <w:p w14:paraId="0B35CB2A" w14:textId="39EA9B0E" w:rsidR="00525838" w:rsidRPr="00D41ED9" w:rsidRDefault="00525838" w:rsidP="00AE228E">
      <w:pPr>
        <w:rPr>
          <w:b/>
          <w:bCs/>
          <w:lang w:val="en-GB" w:eastAsia="zh-CN"/>
        </w:rPr>
      </w:pPr>
      <w:r w:rsidRPr="00D41ED9">
        <w:rPr>
          <w:b/>
          <w:bCs/>
          <w:lang w:val="en-GB" w:eastAsia="zh-CN"/>
        </w:rPr>
        <w:t xml:space="preserve">Observation 2: </w:t>
      </w:r>
      <w:r w:rsidR="009E686D" w:rsidRPr="009E686D">
        <w:rPr>
          <w:b/>
          <w:bCs/>
          <w:lang w:val="en-GB" w:eastAsia="zh-CN"/>
        </w:rPr>
        <w:t xml:space="preserve">From connectivity standpoint, once partial migration is performed, simultaneous connections toward two IAB-donor CUs are possible from IAB-DU without the help of IAB-MT's dual connectivity. </w:t>
      </w:r>
    </w:p>
    <w:p w14:paraId="7B9B6975" w14:textId="7385E0DA" w:rsidR="007F175B" w:rsidRPr="007F175B" w:rsidRDefault="007F175B" w:rsidP="007F175B">
      <w:pPr>
        <w:rPr>
          <w:i/>
          <w:iCs/>
          <w:u w:val="single"/>
          <w:lang w:val="en-GB"/>
        </w:rPr>
      </w:pPr>
      <w:r w:rsidRPr="007F175B">
        <w:rPr>
          <w:i/>
          <w:iCs/>
          <w:u w:val="single"/>
          <w:lang w:val="en-GB"/>
        </w:rPr>
        <w:t xml:space="preserve">Two Logical DUs </w:t>
      </w:r>
      <w:r w:rsidR="00D760AE">
        <w:rPr>
          <w:i/>
          <w:iCs/>
          <w:u w:val="single"/>
          <w:lang w:val="en-GB"/>
        </w:rPr>
        <w:t xml:space="preserve">with separate or same physical cell resources </w:t>
      </w:r>
      <w:r w:rsidRPr="007F175B">
        <w:rPr>
          <w:i/>
          <w:iCs/>
          <w:u w:val="single"/>
          <w:lang w:val="en-GB"/>
        </w:rPr>
        <w:t>during Full Migration</w:t>
      </w:r>
    </w:p>
    <w:p w14:paraId="280C931A" w14:textId="1BBAE95C" w:rsidR="00AB2BE1" w:rsidRDefault="00AB2BE1" w:rsidP="00AB2BE1">
      <w:pPr>
        <w:rPr>
          <w:lang w:val="en-GB" w:eastAsia="zh-CN"/>
        </w:rPr>
      </w:pPr>
      <w:r>
        <w:rPr>
          <w:lang w:val="en-GB" w:eastAsia="zh-CN"/>
        </w:rPr>
        <w:t>Though a</w:t>
      </w:r>
      <w:r w:rsidR="00FD58A5">
        <w:rPr>
          <w:lang w:val="en-GB" w:eastAsia="zh-CN"/>
        </w:rPr>
        <w:t xml:space="preserve"> mobile IAB-</w:t>
      </w:r>
      <w:r w:rsidR="00F27655">
        <w:rPr>
          <w:lang w:val="en-GB" w:eastAsia="zh-CN"/>
        </w:rPr>
        <w:t xml:space="preserve">DU </w:t>
      </w:r>
      <w:r>
        <w:rPr>
          <w:lang w:val="en-GB" w:eastAsia="zh-CN"/>
        </w:rPr>
        <w:t xml:space="preserve">is able </w:t>
      </w:r>
      <w:r w:rsidR="00F27655">
        <w:rPr>
          <w:lang w:val="en-GB" w:eastAsia="zh-CN"/>
        </w:rPr>
        <w:t>to simultaneously connect to two IAB-donor CUs during inter-donor CU migration</w:t>
      </w:r>
      <w:r>
        <w:rPr>
          <w:lang w:val="en-GB" w:eastAsia="zh-CN"/>
        </w:rPr>
        <w:t xml:space="preserve">, </w:t>
      </w:r>
      <w:r w:rsidR="000C2A00">
        <w:rPr>
          <w:lang w:val="en-GB" w:eastAsia="zh-CN"/>
        </w:rPr>
        <w:t xml:space="preserve">the principle of NG-RAN architecture has been that one DU is connected to only one CU </w:t>
      </w:r>
      <w:r>
        <w:rPr>
          <w:lang w:val="en-GB" w:eastAsia="zh-CN"/>
        </w:rPr>
        <w:t xml:space="preserve">at a time </w:t>
      </w:r>
      <w:r w:rsidR="000C2A00">
        <w:rPr>
          <w:lang w:val="en-GB" w:eastAsia="zh-CN"/>
        </w:rPr>
        <w:t xml:space="preserve">[2]. </w:t>
      </w:r>
      <w:r>
        <w:rPr>
          <w:lang w:val="en-GB" w:eastAsia="zh-CN"/>
        </w:rPr>
        <w:t xml:space="preserve">However, keeping only one F1 connection and switching its termination point from the source IAB-donor CU to the target IAB donor-CU inherits many severe drawbacks (e.g. huge service interruption). </w:t>
      </w:r>
      <w:r w:rsidR="000C2A00">
        <w:rPr>
          <w:lang w:val="en-GB" w:eastAsia="zh-CN"/>
        </w:rPr>
        <w:t>To cope with th</w:t>
      </w:r>
      <w:r>
        <w:rPr>
          <w:lang w:val="en-GB" w:eastAsia="zh-CN"/>
        </w:rPr>
        <w:t xml:space="preserve">e NG-RAN </w:t>
      </w:r>
      <w:r w:rsidR="000C2A00">
        <w:rPr>
          <w:lang w:val="en-GB" w:eastAsia="zh-CN"/>
        </w:rPr>
        <w:t>principle</w:t>
      </w:r>
      <w:r>
        <w:rPr>
          <w:lang w:val="en-GB" w:eastAsia="zh-CN"/>
        </w:rPr>
        <w:t xml:space="preserve"> and also to avoid potential drawbacks of keeping only one F1 connection</w:t>
      </w:r>
      <w:r w:rsidR="000C2A00">
        <w:rPr>
          <w:lang w:val="en-GB" w:eastAsia="zh-CN"/>
        </w:rPr>
        <w:t xml:space="preserve">, </w:t>
      </w:r>
      <w:r>
        <w:rPr>
          <w:lang w:val="en-GB" w:eastAsia="zh-CN"/>
        </w:rPr>
        <w:t xml:space="preserve">the concept of </w:t>
      </w:r>
      <w:r w:rsidR="00730D65">
        <w:rPr>
          <w:lang w:val="en-GB" w:eastAsia="zh-CN"/>
        </w:rPr>
        <w:t xml:space="preserve">two logical DUs </w:t>
      </w:r>
      <w:r>
        <w:rPr>
          <w:lang w:val="en-GB" w:eastAsia="zh-CN"/>
        </w:rPr>
        <w:t xml:space="preserve">was </w:t>
      </w:r>
      <w:r w:rsidR="00730D65">
        <w:rPr>
          <w:lang w:val="en-GB" w:eastAsia="zh-CN"/>
        </w:rPr>
        <w:t xml:space="preserve">proposed during Rel-17, where one logical DU is connected to the source </w:t>
      </w:r>
      <w:r w:rsidR="000C2A00">
        <w:rPr>
          <w:lang w:val="en-GB" w:eastAsia="zh-CN"/>
        </w:rPr>
        <w:t>IAB-donor CU</w:t>
      </w:r>
      <w:r>
        <w:rPr>
          <w:lang w:val="en-GB" w:eastAsia="zh-CN"/>
        </w:rPr>
        <w:t>,</w:t>
      </w:r>
      <w:r w:rsidR="000C2A00">
        <w:rPr>
          <w:lang w:val="en-GB" w:eastAsia="zh-CN"/>
        </w:rPr>
        <w:t xml:space="preserve"> </w:t>
      </w:r>
      <w:r w:rsidR="00730D65">
        <w:rPr>
          <w:lang w:val="en-GB" w:eastAsia="zh-CN"/>
        </w:rPr>
        <w:t>and another logical DU</w:t>
      </w:r>
      <w:r>
        <w:rPr>
          <w:lang w:val="en-GB" w:eastAsia="zh-CN"/>
        </w:rPr>
        <w:t>, at the same time,</w:t>
      </w:r>
      <w:r w:rsidR="00730D65">
        <w:rPr>
          <w:lang w:val="en-GB" w:eastAsia="zh-CN"/>
        </w:rPr>
        <w:t xml:space="preserve"> </w:t>
      </w:r>
      <w:r>
        <w:rPr>
          <w:lang w:val="en-GB" w:eastAsia="zh-CN"/>
        </w:rPr>
        <w:t xml:space="preserve">can be </w:t>
      </w:r>
      <w:r w:rsidR="00730D65">
        <w:rPr>
          <w:lang w:val="en-GB" w:eastAsia="zh-CN"/>
        </w:rPr>
        <w:t>connected to the target</w:t>
      </w:r>
      <w:r w:rsidR="000C2A00">
        <w:rPr>
          <w:lang w:val="en-GB" w:eastAsia="zh-CN"/>
        </w:rPr>
        <w:t xml:space="preserve"> IAB-donor CU</w:t>
      </w:r>
      <w:r w:rsidR="00730D65">
        <w:rPr>
          <w:lang w:val="en-GB" w:eastAsia="zh-CN"/>
        </w:rPr>
        <w:t>.</w:t>
      </w:r>
      <w:r w:rsidR="00794E14">
        <w:rPr>
          <w:lang w:val="en-GB" w:eastAsia="zh-CN"/>
        </w:rPr>
        <w:t xml:space="preserve"> </w:t>
      </w:r>
      <w:r>
        <w:rPr>
          <w:lang w:val="en-GB" w:eastAsia="zh-CN"/>
        </w:rPr>
        <w:t xml:space="preserve">This two-logical-DU concept may not be 100% necessary for the partial migration based full migration, but we think this is critical </w:t>
      </w:r>
      <w:r w:rsidR="00DA4873">
        <w:rPr>
          <w:lang w:val="en-GB" w:eastAsia="zh-CN"/>
        </w:rPr>
        <w:t>and</w:t>
      </w:r>
      <w:r>
        <w:rPr>
          <w:lang w:val="en-GB" w:eastAsia="zh-CN"/>
        </w:rPr>
        <w:t xml:space="preserve"> a viable candidate </w:t>
      </w:r>
      <w:r w:rsidR="00DA4873">
        <w:rPr>
          <w:lang w:val="en-GB" w:eastAsia="zh-CN"/>
        </w:rPr>
        <w:t>for</w:t>
      </w:r>
      <w:r>
        <w:rPr>
          <w:lang w:val="en-GB" w:eastAsia="zh-CN"/>
        </w:rPr>
        <w:t xml:space="preserve"> the </w:t>
      </w:r>
      <w:r w:rsidR="0098433B">
        <w:rPr>
          <w:lang w:val="en-GB" w:eastAsia="zh-CN"/>
        </w:rPr>
        <w:t>partial migration based</w:t>
      </w:r>
      <w:r>
        <w:rPr>
          <w:lang w:val="en-GB" w:eastAsia="zh-CN"/>
        </w:rPr>
        <w:t xml:space="preserve"> full migration.  </w:t>
      </w:r>
    </w:p>
    <w:p w14:paraId="197BE202" w14:textId="1C845BC6" w:rsidR="00730D65" w:rsidRDefault="00794E14" w:rsidP="00AB2BE1">
      <w:pPr>
        <w:rPr>
          <w:lang w:val="en-GB" w:eastAsia="zh-CN"/>
        </w:rPr>
      </w:pPr>
      <w:r>
        <w:rPr>
          <w:lang w:val="en-GB" w:eastAsia="zh-CN"/>
        </w:rPr>
        <w:t xml:space="preserve">Then the question comes to how </w:t>
      </w:r>
      <w:r w:rsidR="00672261">
        <w:rPr>
          <w:lang w:val="en-GB" w:eastAsia="zh-CN"/>
        </w:rPr>
        <w:t xml:space="preserve">two logical DUs </w:t>
      </w:r>
      <w:r w:rsidR="00FF54B1">
        <w:rPr>
          <w:lang w:val="en-GB" w:eastAsia="zh-CN"/>
        </w:rPr>
        <w:t>should be</w:t>
      </w:r>
      <w:r w:rsidR="00672261">
        <w:rPr>
          <w:lang w:val="en-GB" w:eastAsia="zh-CN"/>
        </w:rPr>
        <w:t xml:space="preserve"> managed</w:t>
      </w:r>
      <w:r w:rsidR="00FC782E">
        <w:rPr>
          <w:lang w:val="en-GB" w:eastAsia="zh-CN"/>
        </w:rPr>
        <w:t>/designed</w:t>
      </w:r>
      <w:r w:rsidR="00672261">
        <w:rPr>
          <w:lang w:val="en-GB" w:eastAsia="zh-CN"/>
        </w:rPr>
        <w:t xml:space="preserve"> inside of the mobile IAB-node</w:t>
      </w:r>
      <w:r w:rsidR="00FF54B1">
        <w:rPr>
          <w:lang w:val="en-GB" w:eastAsia="zh-CN"/>
        </w:rPr>
        <w:t xml:space="preserve"> to make the transition to full migration work flawlessly</w:t>
      </w:r>
      <w:r w:rsidR="00672261">
        <w:rPr>
          <w:lang w:val="en-GB" w:eastAsia="zh-CN"/>
        </w:rPr>
        <w:t>.</w:t>
      </w:r>
    </w:p>
    <w:p w14:paraId="59C46643" w14:textId="1E549E0D" w:rsidR="000C2A00" w:rsidRDefault="00437A76" w:rsidP="007F175B">
      <w:pPr>
        <w:rPr>
          <w:lang w:val="en-GB"/>
        </w:rPr>
      </w:pPr>
      <w:r>
        <w:rPr>
          <w:lang w:val="en-GB" w:eastAsia="zh-CN"/>
        </w:rPr>
        <w:lastRenderedPageBreak/>
        <w:t>B</w:t>
      </w:r>
      <w:r w:rsidR="006F5E1F">
        <w:rPr>
          <w:lang w:val="en-GB" w:eastAsia="zh-CN"/>
        </w:rPr>
        <w:t>ased on the discussion in RAN3 #114e meeting, it is still open whether two logical DUs use separate or same physical cell resources.</w:t>
      </w:r>
      <w:r w:rsidR="00663B40">
        <w:rPr>
          <w:lang w:val="en-GB"/>
        </w:rPr>
        <w:t xml:space="preserve"> RAN3 sent a LS to RAN1/2/4 asking </w:t>
      </w:r>
      <w:r w:rsidR="00407DA7">
        <w:rPr>
          <w:lang w:val="en-GB"/>
        </w:rPr>
        <w:t xml:space="preserve">about whether </w:t>
      </w:r>
      <w:r w:rsidR="000C2A00">
        <w:rPr>
          <w:lang w:val="en-GB"/>
        </w:rPr>
        <w:t xml:space="preserve">the </w:t>
      </w:r>
      <w:r w:rsidR="00407DA7">
        <w:rPr>
          <w:lang w:val="en-GB"/>
        </w:rPr>
        <w:t>following two alternatives can be supported</w:t>
      </w:r>
      <w:r w:rsidR="00960D4E">
        <w:rPr>
          <w:lang w:val="en-GB"/>
        </w:rPr>
        <w:t xml:space="preserve"> [</w:t>
      </w:r>
      <w:r w:rsidR="000C2A00">
        <w:rPr>
          <w:lang w:val="en-GB"/>
        </w:rPr>
        <w:t xml:space="preserve">3]: </w:t>
      </w:r>
    </w:p>
    <w:p w14:paraId="6CAD6128" w14:textId="5739279C" w:rsidR="000C2A00" w:rsidRPr="00AB2BE1" w:rsidRDefault="000C2A00" w:rsidP="00AB2BE1">
      <w:pPr>
        <w:pBdr>
          <w:top w:val="single" w:sz="4" w:space="1" w:color="auto"/>
          <w:left w:val="single" w:sz="4" w:space="4" w:color="auto"/>
          <w:bottom w:val="single" w:sz="4" w:space="1" w:color="auto"/>
          <w:right w:val="single" w:sz="4" w:space="4" w:color="auto"/>
        </w:pBdr>
        <w:rPr>
          <w:b/>
          <w:bCs/>
          <w:lang w:val="en-GB"/>
        </w:rPr>
      </w:pPr>
      <w:r w:rsidRPr="00AB2BE1">
        <w:rPr>
          <w:b/>
          <w:bCs/>
          <w:i/>
          <w:iCs/>
          <w:lang w:val="en-GB"/>
        </w:rPr>
        <w:t>R3-212981</w:t>
      </w:r>
      <w:r>
        <w:rPr>
          <w:b/>
          <w:bCs/>
          <w:i/>
          <w:iCs/>
          <w:lang w:val="en-GB"/>
        </w:rPr>
        <w:t xml:space="preserve"> </w:t>
      </w:r>
      <w:r>
        <w:rPr>
          <w:b/>
          <w:bCs/>
          <w:lang w:val="en-GB"/>
        </w:rPr>
        <w:t>[3]</w:t>
      </w:r>
    </w:p>
    <w:p w14:paraId="37C69DC2" w14:textId="77777777" w:rsidR="000C2A00" w:rsidRPr="00AB2BE1" w:rsidRDefault="000C2A00" w:rsidP="00AB2BE1">
      <w:pPr>
        <w:widowControl w:val="0"/>
        <w:pBdr>
          <w:top w:val="single" w:sz="4" w:space="1" w:color="auto"/>
          <w:left w:val="single" w:sz="4" w:space="4" w:color="auto"/>
          <w:bottom w:val="single" w:sz="4" w:space="1" w:color="auto"/>
          <w:right w:val="single" w:sz="4" w:space="4" w:color="auto"/>
        </w:pBdr>
        <w:rPr>
          <w:lang w:eastAsia="zh-CN"/>
        </w:rPr>
      </w:pPr>
      <w:r w:rsidRPr="00AB2BE1">
        <w:rPr>
          <w:lang w:eastAsia="zh-CN"/>
        </w:rPr>
        <w:t xml:space="preserve">- </w:t>
      </w:r>
      <w:r w:rsidRPr="00AB2BE1">
        <w:rPr>
          <w:b/>
          <w:lang w:eastAsia="zh-CN"/>
        </w:rPr>
        <w:t>Alt1</w:t>
      </w:r>
      <w:r w:rsidRPr="00AB2BE1">
        <w:rPr>
          <w:lang w:eastAsia="zh-CN"/>
        </w:rPr>
        <w:t>: the two logical DUs use separate physical cell resources</w:t>
      </w:r>
    </w:p>
    <w:p w14:paraId="599EDACA" w14:textId="77777777" w:rsidR="000C2A00" w:rsidRPr="00AB2BE1" w:rsidRDefault="000C2A00" w:rsidP="00AB2BE1">
      <w:pPr>
        <w:widowControl w:val="0"/>
        <w:pBdr>
          <w:top w:val="single" w:sz="4" w:space="1" w:color="auto"/>
          <w:left w:val="single" w:sz="4" w:space="4" w:color="auto"/>
          <w:bottom w:val="single" w:sz="4" w:space="1" w:color="auto"/>
          <w:right w:val="single" w:sz="4" w:space="4" w:color="auto"/>
        </w:pBdr>
        <w:rPr>
          <w:lang w:eastAsia="zh-CN"/>
        </w:rPr>
      </w:pPr>
      <w:r w:rsidRPr="00AB2BE1">
        <w:rPr>
          <w:lang w:eastAsia="zh-CN"/>
        </w:rPr>
        <w:t xml:space="preserve">- </w:t>
      </w:r>
      <w:r w:rsidRPr="00AB2BE1">
        <w:rPr>
          <w:b/>
          <w:lang w:eastAsia="zh-CN"/>
        </w:rPr>
        <w:t>Alt2</w:t>
      </w:r>
      <w:r w:rsidRPr="00AB2BE1">
        <w:rPr>
          <w:lang w:eastAsia="zh-CN"/>
        </w:rPr>
        <w:t>: the two logical DUs use the same physical cell resources</w:t>
      </w:r>
    </w:p>
    <w:p w14:paraId="507542B8" w14:textId="5332C916" w:rsidR="007F175B" w:rsidRDefault="000E2D26" w:rsidP="007F175B">
      <w:pPr>
        <w:rPr>
          <w:lang w:val="en-GB"/>
        </w:rPr>
      </w:pPr>
      <w:r>
        <w:rPr>
          <w:lang w:val="en-GB"/>
        </w:rPr>
        <w:t>Based on RAN1 reply LS [</w:t>
      </w:r>
      <w:r w:rsidR="000C2A00">
        <w:rPr>
          <w:lang w:val="en-GB"/>
        </w:rPr>
        <w:t>4</w:t>
      </w:r>
      <w:r>
        <w:rPr>
          <w:lang w:val="en-GB"/>
        </w:rPr>
        <w:t>]</w:t>
      </w:r>
      <w:r w:rsidR="00A42EF9">
        <w:rPr>
          <w:lang w:val="en-GB"/>
        </w:rPr>
        <w:t>,</w:t>
      </w:r>
      <w:r w:rsidR="00F03A95">
        <w:rPr>
          <w:lang w:val="en-GB"/>
        </w:rPr>
        <w:t xml:space="preserve"> separate </w:t>
      </w:r>
      <w:r w:rsidR="000152F5">
        <w:rPr>
          <w:lang w:val="en-GB"/>
        </w:rPr>
        <w:t xml:space="preserve">physical cell resources of two logical DUs refers to </w:t>
      </w:r>
      <w:r w:rsidR="00772AB6">
        <w:rPr>
          <w:lang w:val="en-GB"/>
        </w:rPr>
        <w:t xml:space="preserve">either different carriers or orthogonal time and frequency resources of the same carrier. </w:t>
      </w:r>
      <w:r w:rsidR="000A14CE">
        <w:rPr>
          <w:lang w:val="en-GB"/>
        </w:rPr>
        <w:t xml:space="preserve">And from </w:t>
      </w:r>
      <w:r w:rsidR="00772AB6">
        <w:rPr>
          <w:lang w:val="en-GB"/>
        </w:rPr>
        <w:t xml:space="preserve">RAN2 point of view, </w:t>
      </w:r>
      <w:r w:rsidR="005E3DA9">
        <w:rPr>
          <w:lang w:val="en-GB"/>
        </w:rPr>
        <w:t xml:space="preserve">as long as the UE can treat two logical DUs as different cells, </w:t>
      </w:r>
      <w:r w:rsidR="00212FDA">
        <w:rPr>
          <w:lang w:val="en-GB"/>
        </w:rPr>
        <w:t>it can be supported [</w:t>
      </w:r>
      <w:r w:rsidR="000C2A00">
        <w:rPr>
          <w:lang w:val="en-GB"/>
        </w:rPr>
        <w:t>5</w:t>
      </w:r>
      <w:r w:rsidR="00212FDA">
        <w:rPr>
          <w:lang w:val="en-GB"/>
        </w:rPr>
        <w:t>].</w:t>
      </w:r>
    </w:p>
    <w:tbl>
      <w:tblPr>
        <w:tblStyle w:val="TableGrid"/>
        <w:tblW w:w="0" w:type="auto"/>
        <w:tblLook w:val="04A0" w:firstRow="1" w:lastRow="0" w:firstColumn="1" w:lastColumn="0" w:noHBand="0" w:noVBand="1"/>
      </w:tblPr>
      <w:tblGrid>
        <w:gridCol w:w="9629"/>
      </w:tblGrid>
      <w:tr w:rsidR="004A51FD" w14:paraId="5A50B668" w14:textId="77777777" w:rsidTr="004A51FD">
        <w:tc>
          <w:tcPr>
            <w:tcW w:w="9629" w:type="dxa"/>
          </w:tcPr>
          <w:p w14:paraId="472CD563" w14:textId="4DF1D2F6" w:rsidR="00212FDA" w:rsidRPr="00AB2BE1" w:rsidRDefault="00212FDA" w:rsidP="004A51FD">
            <w:pPr>
              <w:spacing w:before="120" w:line="256" w:lineRule="auto"/>
              <w:jc w:val="both"/>
              <w:rPr>
                <w:b/>
                <w:bCs/>
                <w:lang w:eastAsia="zh-CN"/>
              </w:rPr>
            </w:pPr>
            <w:r w:rsidRPr="00604D4B">
              <w:rPr>
                <w:b/>
                <w:bCs/>
                <w:i/>
                <w:iCs/>
                <w:lang w:eastAsia="zh-CN"/>
              </w:rPr>
              <w:t>R1-2108529</w:t>
            </w:r>
            <w:r w:rsidR="000C2A00">
              <w:rPr>
                <w:b/>
                <w:bCs/>
                <w:i/>
                <w:iCs/>
                <w:lang w:eastAsia="zh-CN"/>
              </w:rPr>
              <w:t xml:space="preserve"> </w:t>
            </w:r>
            <w:r w:rsidR="000C2A00">
              <w:rPr>
                <w:b/>
                <w:bCs/>
                <w:lang w:eastAsia="zh-CN"/>
              </w:rPr>
              <w:t>[4]</w:t>
            </w:r>
          </w:p>
          <w:p w14:paraId="291C5008" w14:textId="77777777" w:rsidR="004A51FD" w:rsidRDefault="004A51FD" w:rsidP="004A51FD">
            <w:pPr>
              <w:spacing w:before="120" w:line="256" w:lineRule="auto"/>
              <w:jc w:val="both"/>
              <w:rPr>
                <w:rFonts w:ascii="Arial" w:eastAsiaTheme="minorEastAsia" w:hAnsi="Arial" w:cs="Arial"/>
                <w:sz w:val="22"/>
                <w:szCs w:val="22"/>
                <w:lang w:eastAsia="zh-CN"/>
              </w:rPr>
            </w:pPr>
            <w:r w:rsidRPr="00212FDA">
              <w:rPr>
                <w:lang w:eastAsia="zh-CN"/>
              </w:rPr>
              <w:t>For Alt1, RAN1 understands that the separate physical cell resources used by the two logical DUs may refer to different carriers, or orthogonal time and frequency resources of the same carrier. RAN1 has not identified any technical issues for Alt1.</w:t>
            </w:r>
            <w:r>
              <w:rPr>
                <w:rFonts w:ascii="Arial" w:eastAsiaTheme="minorEastAsia" w:hAnsi="Arial" w:cs="Arial"/>
                <w:sz w:val="22"/>
                <w:szCs w:val="22"/>
                <w:lang w:eastAsia="zh-CN"/>
              </w:rPr>
              <w:t xml:space="preserve"> </w:t>
            </w:r>
          </w:p>
          <w:p w14:paraId="4FC14923" w14:textId="5154C83F" w:rsidR="00212FDA" w:rsidRPr="00AB2BE1" w:rsidRDefault="00212FDA" w:rsidP="004A51FD">
            <w:pPr>
              <w:spacing w:before="120" w:line="256" w:lineRule="auto"/>
              <w:jc w:val="both"/>
              <w:rPr>
                <w:b/>
                <w:bCs/>
                <w:lang w:eastAsia="zh-CN"/>
              </w:rPr>
            </w:pPr>
            <w:r w:rsidRPr="00604D4B">
              <w:rPr>
                <w:b/>
                <w:bCs/>
                <w:i/>
                <w:iCs/>
                <w:lang w:eastAsia="zh-CN"/>
              </w:rPr>
              <w:t>R2-2109143</w:t>
            </w:r>
            <w:r w:rsidR="000C2A00">
              <w:rPr>
                <w:b/>
                <w:bCs/>
                <w:lang w:eastAsia="zh-CN"/>
              </w:rPr>
              <w:t xml:space="preserve"> [5]</w:t>
            </w:r>
          </w:p>
          <w:p w14:paraId="79B18125" w14:textId="77777777" w:rsidR="00604D4B" w:rsidRPr="00604D4B" w:rsidRDefault="00604D4B" w:rsidP="00604D4B">
            <w:pPr>
              <w:spacing w:after="0"/>
              <w:jc w:val="both"/>
              <w:rPr>
                <w:lang w:eastAsia="zh-CN"/>
              </w:rPr>
            </w:pPr>
            <w:r w:rsidRPr="00604D4B">
              <w:rPr>
                <w:lang w:eastAsia="zh-CN"/>
              </w:rPr>
              <w:t>With respect to the above description of Alt1 and the use of “separate” physical resources, RAN2 has reached the following understanding at RAN2#115-e:</w:t>
            </w:r>
          </w:p>
          <w:p w14:paraId="70286FAA" w14:textId="517F2BB5" w:rsidR="00212FDA" w:rsidRPr="00604D4B" w:rsidRDefault="00604D4B" w:rsidP="00604D4B">
            <w:pPr>
              <w:pStyle w:val="Agreement"/>
            </w:pPr>
            <w:r>
              <w:t xml:space="preserve">R2 assumes that the UE need to be able to treat the separate resources as different cells on L1. </w:t>
            </w:r>
          </w:p>
        </w:tc>
      </w:tr>
    </w:tbl>
    <w:p w14:paraId="386D35FB" w14:textId="5E593AB7" w:rsidR="00257349" w:rsidRDefault="00604D4B" w:rsidP="009A5ADC">
      <w:pPr>
        <w:spacing w:before="240"/>
        <w:rPr>
          <w:lang w:val="en-GB"/>
        </w:rPr>
      </w:pPr>
      <w:r>
        <w:rPr>
          <w:lang w:val="en-GB"/>
        </w:rPr>
        <w:t xml:space="preserve">Additionally, RAN4 also concluded that </w:t>
      </w:r>
      <w:r w:rsidR="0026624D">
        <w:rPr>
          <w:lang w:val="en-GB"/>
        </w:rPr>
        <w:t xml:space="preserve">if separate physical cell resources are used by two logical DUs, there’s no </w:t>
      </w:r>
      <w:r w:rsidR="00257349">
        <w:rPr>
          <w:lang w:val="en-GB"/>
        </w:rPr>
        <w:t>RAN4 impact [</w:t>
      </w:r>
      <w:r w:rsidR="000C2A00">
        <w:rPr>
          <w:lang w:val="en-GB"/>
        </w:rPr>
        <w:t>6</w:t>
      </w:r>
      <w:r w:rsidR="00257349">
        <w:rPr>
          <w:lang w:val="en-GB"/>
        </w:rPr>
        <w:t>].</w:t>
      </w:r>
    </w:p>
    <w:p w14:paraId="44411DD9" w14:textId="3F0F02C9" w:rsidR="00257349" w:rsidRDefault="00DD5663" w:rsidP="007F175B">
      <w:pPr>
        <w:rPr>
          <w:lang w:val="en-GB"/>
        </w:rPr>
      </w:pPr>
      <w:r>
        <w:rPr>
          <w:lang w:val="en-GB"/>
        </w:rPr>
        <w:t>Based on above observation</w:t>
      </w:r>
      <w:r w:rsidR="000C2A00">
        <w:rPr>
          <w:lang w:val="en-GB"/>
        </w:rPr>
        <w:t>s</w:t>
      </w:r>
      <w:r w:rsidR="007C7730">
        <w:rPr>
          <w:lang w:val="en-GB"/>
        </w:rPr>
        <w:t xml:space="preserve"> and reply LS</w:t>
      </w:r>
      <w:r w:rsidR="000C2A00">
        <w:rPr>
          <w:lang w:val="en-GB"/>
        </w:rPr>
        <w:t>es</w:t>
      </w:r>
      <w:r w:rsidR="007C7730">
        <w:rPr>
          <w:lang w:val="en-GB"/>
        </w:rPr>
        <w:t xml:space="preserve"> from RAN1/2/4</w:t>
      </w:r>
      <w:r>
        <w:rPr>
          <w:lang w:val="en-GB"/>
        </w:rPr>
        <w:t xml:space="preserve">, we think it is reasonable to </w:t>
      </w:r>
      <w:r w:rsidR="00FC3F73">
        <w:rPr>
          <w:lang w:val="en-GB"/>
        </w:rPr>
        <w:t>consider two logical DUs</w:t>
      </w:r>
      <w:r w:rsidR="00BA4087">
        <w:rPr>
          <w:lang w:val="en-GB"/>
        </w:rPr>
        <w:t xml:space="preserve"> with separate physical cell resources</w:t>
      </w:r>
      <w:r w:rsidR="003A0C96">
        <w:rPr>
          <w:lang w:val="en-GB"/>
        </w:rPr>
        <w:t xml:space="preserve"> at the mobile IAB-node during its full migration</w:t>
      </w:r>
      <w:r w:rsidR="00E4256C">
        <w:rPr>
          <w:lang w:val="en-GB"/>
        </w:rPr>
        <w:t xml:space="preserve">, as there’s no additional impact to other WGs. Such two logical DUs </w:t>
      </w:r>
      <w:r w:rsidR="0055703D">
        <w:rPr>
          <w:lang w:val="en-GB"/>
        </w:rPr>
        <w:t xml:space="preserve">with separate physical cell resources can be supported by implementation. </w:t>
      </w:r>
    </w:p>
    <w:p w14:paraId="610DF364" w14:textId="2EB11FEF" w:rsidR="0055703D" w:rsidRDefault="0055703D" w:rsidP="007F175B">
      <w:pPr>
        <w:rPr>
          <w:lang w:val="en-GB"/>
        </w:rPr>
      </w:pPr>
      <w:r>
        <w:rPr>
          <w:b/>
          <w:bCs/>
          <w:lang w:val="en-GB" w:eastAsia="zh-CN"/>
        </w:rPr>
        <w:t>Proposal 3</w:t>
      </w:r>
      <w:r w:rsidRPr="003D6112">
        <w:rPr>
          <w:b/>
          <w:bCs/>
          <w:lang w:val="en-GB" w:eastAsia="zh-CN"/>
        </w:rPr>
        <w:t xml:space="preserve">: </w:t>
      </w:r>
      <w:r w:rsidR="00CA5766">
        <w:rPr>
          <w:b/>
          <w:bCs/>
          <w:lang w:val="en-GB" w:eastAsia="zh-CN"/>
        </w:rPr>
        <w:t>For partial migration based full migration, t</w:t>
      </w:r>
      <w:r>
        <w:rPr>
          <w:b/>
          <w:bCs/>
          <w:lang w:val="en-GB" w:eastAsia="zh-CN"/>
        </w:rPr>
        <w:t xml:space="preserve">wo logical DUs </w:t>
      </w:r>
      <w:r w:rsidR="0070478E">
        <w:rPr>
          <w:b/>
          <w:bCs/>
          <w:lang w:val="en-GB" w:eastAsia="zh-CN"/>
        </w:rPr>
        <w:t>with</w:t>
      </w:r>
      <w:r w:rsidR="006B0295">
        <w:rPr>
          <w:b/>
          <w:bCs/>
          <w:lang w:val="en-GB" w:eastAsia="zh-CN"/>
        </w:rPr>
        <w:t xml:space="preserve"> separate physical cell resources </w:t>
      </w:r>
      <w:r w:rsidR="0070478E">
        <w:rPr>
          <w:b/>
          <w:bCs/>
          <w:lang w:val="en-GB" w:eastAsia="zh-CN"/>
        </w:rPr>
        <w:t xml:space="preserve">should be </w:t>
      </w:r>
      <w:r>
        <w:rPr>
          <w:b/>
          <w:bCs/>
          <w:lang w:val="en-GB" w:eastAsia="zh-CN"/>
        </w:rPr>
        <w:t>supported</w:t>
      </w:r>
      <w:r w:rsidR="006B0295">
        <w:rPr>
          <w:b/>
          <w:bCs/>
          <w:lang w:val="en-GB" w:eastAsia="zh-CN"/>
        </w:rPr>
        <w:t>.</w:t>
      </w:r>
    </w:p>
    <w:p w14:paraId="3A68CAF2" w14:textId="23F45D2A" w:rsidR="00B4071C" w:rsidRDefault="00B4071C" w:rsidP="007F175B">
      <w:pPr>
        <w:rPr>
          <w:i/>
          <w:iCs/>
          <w:u w:val="single"/>
          <w:lang w:val="en-GB"/>
        </w:rPr>
      </w:pPr>
      <w:r w:rsidRPr="00B4071C">
        <w:rPr>
          <w:i/>
          <w:iCs/>
          <w:u w:val="single"/>
          <w:lang w:val="en-GB"/>
        </w:rPr>
        <w:t>Handover Request handling for served UEs</w:t>
      </w:r>
    </w:p>
    <w:p w14:paraId="70A6EB52" w14:textId="0CEB441D" w:rsidR="00B4071C" w:rsidRDefault="00CB5422" w:rsidP="007F175B">
      <w:pPr>
        <w:rPr>
          <w:lang w:val="en-GB"/>
        </w:rPr>
      </w:pPr>
      <w:r>
        <w:rPr>
          <w:lang w:val="en-GB"/>
        </w:rPr>
        <w:t>I</w:t>
      </w:r>
      <w:r w:rsidR="008F388C">
        <w:rPr>
          <w:lang w:val="en-GB"/>
        </w:rPr>
        <w:t>n the companion contribution [</w:t>
      </w:r>
      <w:r w:rsidR="00E62D47">
        <w:rPr>
          <w:lang w:val="en-GB"/>
        </w:rPr>
        <w:t>7</w:t>
      </w:r>
      <w:r w:rsidR="008F388C">
        <w:rPr>
          <w:lang w:val="en-GB"/>
        </w:rPr>
        <w:t>]</w:t>
      </w:r>
      <w:r w:rsidR="00060323">
        <w:rPr>
          <w:lang w:val="en-GB"/>
        </w:rPr>
        <w:t>,</w:t>
      </w:r>
      <w:r w:rsidR="00C148A2">
        <w:rPr>
          <w:lang w:val="en-GB"/>
        </w:rPr>
        <w:t xml:space="preserve"> </w:t>
      </w:r>
      <w:r w:rsidR="00E62D47">
        <w:rPr>
          <w:lang w:val="en-GB"/>
        </w:rPr>
        <w:t xml:space="preserve">in order </w:t>
      </w:r>
      <w:r w:rsidR="00C148A2">
        <w:rPr>
          <w:lang w:val="en-GB"/>
        </w:rPr>
        <w:t xml:space="preserve">to </w:t>
      </w:r>
      <w:r w:rsidR="00D63A01">
        <w:rPr>
          <w:lang w:val="en-GB"/>
        </w:rPr>
        <w:t xml:space="preserve">allow UEs to differentiate two different physical cells, </w:t>
      </w:r>
      <w:r w:rsidR="0038399F">
        <w:rPr>
          <w:lang w:val="en-GB"/>
        </w:rPr>
        <w:t>cells in two logical DUs</w:t>
      </w:r>
      <w:r w:rsidR="00A73EBD">
        <w:rPr>
          <w:lang w:val="en-GB"/>
        </w:rPr>
        <w:t xml:space="preserve"> with separate physical cell resources</w:t>
      </w:r>
      <w:r w:rsidR="0038399F">
        <w:rPr>
          <w:lang w:val="en-GB"/>
        </w:rPr>
        <w:t xml:space="preserve"> are</w:t>
      </w:r>
      <w:r w:rsidR="00D63A01">
        <w:rPr>
          <w:lang w:val="en-GB"/>
        </w:rPr>
        <w:t xml:space="preserve"> </w:t>
      </w:r>
      <w:r w:rsidR="0038399F">
        <w:rPr>
          <w:lang w:val="en-GB"/>
        </w:rPr>
        <w:t xml:space="preserve">proposed to use </w:t>
      </w:r>
      <w:r w:rsidR="00E62D47">
        <w:rPr>
          <w:lang w:val="en-GB"/>
        </w:rPr>
        <w:t xml:space="preserve">different </w:t>
      </w:r>
      <w:r w:rsidR="0038399F">
        <w:rPr>
          <w:lang w:val="en-GB"/>
        </w:rPr>
        <w:t>PCI</w:t>
      </w:r>
      <w:r w:rsidR="00E62D47">
        <w:rPr>
          <w:lang w:val="en-GB"/>
        </w:rPr>
        <w:t xml:space="preserve"> values</w:t>
      </w:r>
      <w:r w:rsidR="0038399F">
        <w:rPr>
          <w:lang w:val="en-GB"/>
        </w:rPr>
        <w:t xml:space="preserve">. </w:t>
      </w:r>
      <w:r w:rsidR="00E62D47">
        <w:rPr>
          <w:lang w:val="en-GB"/>
        </w:rPr>
        <w:t>In this case</w:t>
      </w:r>
      <w:r w:rsidR="001A4144">
        <w:rPr>
          <w:lang w:val="en-GB"/>
        </w:rPr>
        <w:t>,</w:t>
      </w:r>
      <w:r w:rsidR="000E43A0">
        <w:rPr>
          <w:lang w:val="en-GB"/>
        </w:rPr>
        <w:t xml:space="preserve"> after the mobile IAB-DU establishes F1 </w:t>
      </w:r>
      <w:r w:rsidR="00E62D47">
        <w:rPr>
          <w:lang w:val="en-GB"/>
        </w:rPr>
        <w:t xml:space="preserve">connection with </w:t>
      </w:r>
      <w:r w:rsidR="000E43A0">
        <w:rPr>
          <w:lang w:val="en-GB"/>
        </w:rPr>
        <w:t>the target IAB-donor CU</w:t>
      </w:r>
      <w:r w:rsidR="001A4144">
        <w:rPr>
          <w:lang w:val="en-GB"/>
        </w:rPr>
        <w:t xml:space="preserve">, the served UEs </w:t>
      </w:r>
      <w:r w:rsidR="00E62D47">
        <w:rPr>
          <w:lang w:val="en-GB"/>
        </w:rPr>
        <w:t xml:space="preserve">would </w:t>
      </w:r>
      <w:r w:rsidR="001A4144">
        <w:rPr>
          <w:lang w:val="en-GB"/>
        </w:rPr>
        <w:t xml:space="preserve">treat </w:t>
      </w:r>
      <w:r w:rsidR="009826FD">
        <w:rPr>
          <w:lang w:val="en-GB"/>
        </w:rPr>
        <w:t xml:space="preserve">two cells of two logical DUs as two separate normal cells. </w:t>
      </w:r>
      <w:r w:rsidR="00E62D47">
        <w:rPr>
          <w:lang w:val="en-GB"/>
        </w:rPr>
        <w:t>Then, t</w:t>
      </w:r>
      <w:r w:rsidR="009826FD">
        <w:rPr>
          <w:lang w:val="en-GB"/>
        </w:rPr>
        <w:t xml:space="preserve">he served UEs </w:t>
      </w:r>
      <w:r w:rsidR="00E62D47">
        <w:rPr>
          <w:lang w:val="en-GB"/>
        </w:rPr>
        <w:t xml:space="preserve">just need to </w:t>
      </w:r>
      <w:r w:rsidR="009826FD">
        <w:rPr>
          <w:lang w:val="en-GB"/>
        </w:rPr>
        <w:t>perform handover from one logical DU to another</w:t>
      </w:r>
      <w:r w:rsidR="00E62D47">
        <w:rPr>
          <w:lang w:val="en-GB"/>
        </w:rPr>
        <w:t xml:space="preserve"> logical DU</w:t>
      </w:r>
      <w:r w:rsidR="009826FD">
        <w:rPr>
          <w:lang w:val="en-GB"/>
        </w:rPr>
        <w:t xml:space="preserve"> following </w:t>
      </w:r>
      <w:r w:rsidR="000A14CE">
        <w:rPr>
          <w:lang w:val="en-GB"/>
        </w:rPr>
        <w:t xml:space="preserve">the </w:t>
      </w:r>
      <w:r w:rsidR="009826FD">
        <w:rPr>
          <w:lang w:val="en-GB"/>
        </w:rPr>
        <w:t>legacy handover procedure.</w:t>
      </w:r>
    </w:p>
    <w:p w14:paraId="3241C505" w14:textId="38A0C3D5" w:rsidR="008A2AC0" w:rsidRDefault="000F5D05" w:rsidP="008A2AC0">
      <w:pPr>
        <w:rPr>
          <w:b/>
          <w:bCs/>
          <w:lang w:val="en-GB" w:eastAsia="zh-CN"/>
        </w:rPr>
      </w:pPr>
      <w:r>
        <w:rPr>
          <w:b/>
          <w:bCs/>
          <w:lang w:val="en-GB" w:eastAsia="zh-CN"/>
        </w:rPr>
        <w:t>Observation 3</w:t>
      </w:r>
      <w:r w:rsidR="008A2AC0" w:rsidRPr="003D6112">
        <w:rPr>
          <w:b/>
          <w:bCs/>
          <w:lang w:val="en-GB" w:eastAsia="zh-CN"/>
        </w:rPr>
        <w:t xml:space="preserve">: </w:t>
      </w:r>
      <w:r w:rsidR="008A2AC0">
        <w:rPr>
          <w:b/>
          <w:bCs/>
          <w:lang w:val="en-GB" w:eastAsia="zh-CN"/>
        </w:rPr>
        <w:t xml:space="preserve">The served UEs </w:t>
      </w:r>
      <w:r>
        <w:rPr>
          <w:b/>
          <w:bCs/>
          <w:lang w:val="en-GB" w:eastAsia="zh-CN"/>
        </w:rPr>
        <w:t xml:space="preserve">can </w:t>
      </w:r>
      <w:r w:rsidR="008A2AC0">
        <w:rPr>
          <w:b/>
          <w:bCs/>
          <w:lang w:val="en-GB" w:eastAsia="zh-CN"/>
        </w:rPr>
        <w:t xml:space="preserve">perform </w:t>
      </w:r>
      <w:r w:rsidR="00E62D47">
        <w:rPr>
          <w:b/>
          <w:bCs/>
          <w:lang w:val="en-GB" w:eastAsia="zh-CN"/>
        </w:rPr>
        <w:t xml:space="preserve">the </w:t>
      </w:r>
      <w:r w:rsidR="008A2AC0">
        <w:rPr>
          <w:b/>
          <w:bCs/>
          <w:lang w:val="en-GB" w:eastAsia="zh-CN"/>
        </w:rPr>
        <w:t xml:space="preserve">legacy handover procedure </w:t>
      </w:r>
      <w:r w:rsidR="00D24D0B">
        <w:rPr>
          <w:b/>
          <w:bCs/>
          <w:lang w:val="en-GB" w:eastAsia="zh-CN"/>
        </w:rPr>
        <w:t>from one logical DU to another</w:t>
      </w:r>
      <w:r w:rsidR="00E62D47">
        <w:rPr>
          <w:b/>
          <w:bCs/>
          <w:lang w:val="en-GB" w:eastAsia="zh-CN"/>
        </w:rPr>
        <w:t xml:space="preserve"> logical DU</w:t>
      </w:r>
      <w:r w:rsidR="00D24D0B">
        <w:rPr>
          <w:b/>
          <w:bCs/>
          <w:lang w:val="en-GB" w:eastAsia="zh-CN"/>
        </w:rPr>
        <w:t xml:space="preserve"> </w:t>
      </w:r>
      <w:r w:rsidR="008A2AC0">
        <w:rPr>
          <w:b/>
          <w:bCs/>
          <w:lang w:val="en-GB" w:eastAsia="zh-CN"/>
        </w:rPr>
        <w:t xml:space="preserve">after mobile IAB-DU establishes F1 </w:t>
      </w:r>
      <w:r w:rsidR="00E62D47">
        <w:rPr>
          <w:b/>
          <w:bCs/>
          <w:lang w:val="en-GB" w:eastAsia="zh-CN"/>
        </w:rPr>
        <w:t xml:space="preserve">connection </w:t>
      </w:r>
      <w:r w:rsidR="008A2AC0">
        <w:rPr>
          <w:b/>
          <w:bCs/>
          <w:lang w:val="en-GB" w:eastAsia="zh-CN"/>
        </w:rPr>
        <w:t>with the target IAB-donor CU.</w:t>
      </w:r>
    </w:p>
    <w:p w14:paraId="34BA1A0E" w14:textId="58CB7A42" w:rsidR="0050357D" w:rsidRDefault="00A73EBD" w:rsidP="0050357D">
      <w:pPr>
        <w:rPr>
          <w:lang w:val="en-GB"/>
        </w:rPr>
      </w:pPr>
      <w:r>
        <w:rPr>
          <w:lang w:val="en-GB"/>
        </w:rPr>
        <w:t xml:space="preserve">During </w:t>
      </w:r>
      <w:r w:rsidR="00E62D47">
        <w:rPr>
          <w:lang w:val="en-GB"/>
        </w:rPr>
        <w:t xml:space="preserve">the </w:t>
      </w:r>
      <w:r w:rsidR="009F44E0">
        <w:rPr>
          <w:lang w:val="en-GB"/>
        </w:rPr>
        <w:t xml:space="preserve">mobile IAB-node’s full migration, the served UEs </w:t>
      </w:r>
      <w:r w:rsidR="00E62D47">
        <w:rPr>
          <w:lang w:val="en-GB"/>
        </w:rPr>
        <w:t xml:space="preserve">that are </w:t>
      </w:r>
      <w:r w:rsidR="009F44E0">
        <w:rPr>
          <w:lang w:val="en-GB"/>
        </w:rPr>
        <w:t>inside the moving vehicle move together</w:t>
      </w:r>
      <w:r w:rsidR="00AE38E4">
        <w:rPr>
          <w:lang w:val="en-GB"/>
        </w:rPr>
        <w:t xml:space="preserve">. </w:t>
      </w:r>
      <w:r w:rsidR="00E62D47">
        <w:rPr>
          <w:lang w:val="en-GB"/>
        </w:rPr>
        <w:t>T</w:t>
      </w:r>
      <w:r w:rsidR="0050357D">
        <w:rPr>
          <w:lang w:val="en-GB"/>
        </w:rPr>
        <w:t xml:space="preserve">he handover decision </w:t>
      </w:r>
      <w:r w:rsidR="00E62D47">
        <w:rPr>
          <w:lang w:val="en-GB"/>
        </w:rPr>
        <w:t xml:space="preserve">for those </w:t>
      </w:r>
      <w:r w:rsidR="0050357D">
        <w:rPr>
          <w:lang w:val="en-GB"/>
        </w:rPr>
        <w:t xml:space="preserve">served UEs </w:t>
      </w:r>
      <w:r w:rsidR="00E62D47">
        <w:rPr>
          <w:lang w:val="en-GB"/>
        </w:rPr>
        <w:t xml:space="preserve">would </w:t>
      </w:r>
      <w:r w:rsidR="0050357D">
        <w:rPr>
          <w:lang w:val="en-GB"/>
        </w:rPr>
        <w:t xml:space="preserve">depend on </w:t>
      </w:r>
      <w:r w:rsidR="00E62D47">
        <w:rPr>
          <w:lang w:val="en-GB"/>
        </w:rPr>
        <w:t xml:space="preserve">handover of </w:t>
      </w:r>
      <w:r w:rsidR="0050357D">
        <w:rPr>
          <w:lang w:val="en-GB"/>
        </w:rPr>
        <w:t xml:space="preserve">the connected mobile IAB-node. </w:t>
      </w:r>
    </w:p>
    <w:p w14:paraId="6286575C" w14:textId="10176C35" w:rsidR="0050357D" w:rsidRDefault="0050357D" w:rsidP="0050357D">
      <w:pPr>
        <w:rPr>
          <w:lang w:val="en-GB"/>
        </w:rPr>
      </w:pPr>
      <w:r>
        <w:rPr>
          <w:lang w:val="en-GB"/>
        </w:rPr>
        <w:t xml:space="preserve">The IAB-donor CU </w:t>
      </w:r>
      <w:r w:rsidR="00E62D47">
        <w:rPr>
          <w:lang w:val="en-GB"/>
        </w:rPr>
        <w:t xml:space="preserve">already </w:t>
      </w:r>
      <w:r>
        <w:rPr>
          <w:lang w:val="en-GB"/>
        </w:rPr>
        <w:t>know</w:t>
      </w:r>
      <w:r w:rsidR="00E62D47">
        <w:rPr>
          <w:lang w:val="en-GB"/>
        </w:rPr>
        <w:t>s</w:t>
      </w:r>
      <w:r>
        <w:rPr>
          <w:lang w:val="en-GB"/>
        </w:rPr>
        <w:t xml:space="preserve"> </w:t>
      </w:r>
      <w:r w:rsidR="00E62D47">
        <w:rPr>
          <w:lang w:val="en-GB"/>
        </w:rPr>
        <w:t>which</w:t>
      </w:r>
      <w:r>
        <w:rPr>
          <w:lang w:val="en-GB"/>
        </w:rPr>
        <w:t xml:space="preserve"> RRC_CONNECTED UEs </w:t>
      </w:r>
      <w:r w:rsidR="00E62D47">
        <w:rPr>
          <w:lang w:val="en-GB"/>
        </w:rPr>
        <w:t xml:space="preserve">are served by </w:t>
      </w:r>
      <w:r>
        <w:rPr>
          <w:lang w:val="en-GB"/>
        </w:rPr>
        <w:t>a mobile IAB-</w:t>
      </w:r>
      <w:r w:rsidR="00DF37F9">
        <w:rPr>
          <w:lang w:val="en-GB"/>
        </w:rPr>
        <w:t>DU</w:t>
      </w:r>
      <w:r>
        <w:rPr>
          <w:lang w:val="en-GB"/>
        </w:rPr>
        <w:t xml:space="preserve">, as well as </w:t>
      </w:r>
      <w:r w:rsidR="00E62D47">
        <w:rPr>
          <w:lang w:val="en-GB"/>
        </w:rPr>
        <w:t xml:space="preserve">whether the </w:t>
      </w:r>
      <w:r>
        <w:rPr>
          <w:lang w:val="en-GB"/>
        </w:rPr>
        <w:t xml:space="preserve">MT </w:t>
      </w:r>
      <w:r w:rsidR="00E62D47">
        <w:rPr>
          <w:lang w:val="en-GB"/>
        </w:rPr>
        <w:t xml:space="preserve">part and DU part of the mobile IAB-node are </w:t>
      </w:r>
      <w:r>
        <w:rPr>
          <w:lang w:val="en-GB"/>
        </w:rPr>
        <w:t xml:space="preserve">collocated </w:t>
      </w:r>
      <w:r w:rsidR="00E62D47">
        <w:rPr>
          <w:lang w:val="en-GB"/>
        </w:rPr>
        <w:t xml:space="preserve">or not. </w:t>
      </w:r>
      <w:r>
        <w:rPr>
          <w:lang w:val="en-GB"/>
        </w:rPr>
        <w:t xml:space="preserve">When the source IAB-donor CU </w:t>
      </w:r>
      <w:r w:rsidR="00C11E1E">
        <w:rPr>
          <w:lang w:val="en-GB"/>
        </w:rPr>
        <w:t xml:space="preserve">sends handover request for </w:t>
      </w:r>
      <w:r>
        <w:rPr>
          <w:lang w:val="en-GB"/>
        </w:rPr>
        <w:t xml:space="preserve">a mobile IAB-MT, it </w:t>
      </w:r>
      <w:r w:rsidR="00C11E1E">
        <w:rPr>
          <w:lang w:val="en-GB"/>
        </w:rPr>
        <w:t>can also include hand</w:t>
      </w:r>
      <w:r w:rsidR="006E0C82">
        <w:rPr>
          <w:lang w:val="en-GB"/>
        </w:rPr>
        <w:t>over request</w:t>
      </w:r>
      <w:r w:rsidR="00E62D47">
        <w:rPr>
          <w:lang w:val="en-GB"/>
        </w:rPr>
        <w:t>s</w:t>
      </w:r>
      <w:r>
        <w:rPr>
          <w:lang w:val="en-GB"/>
        </w:rPr>
        <w:t xml:space="preserve"> for its served RRC_CONNECTED UEs toward the same target. The group mobility of </w:t>
      </w:r>
      <w:r w:rsidR="00E62D47">
        <w:rPr>
          <w:lang w:val="en-GB"/>
        </w:rPr>
        <w:t xml:space="preserve">those </w:t>
      </w:r>
      <w:r>
        <w:rPr>
          <w:lang w:val="en-GB"/>
        </w:rPr>
        <w:t xml:space="preserve">served UEs </w:t>
      </w:r>
      <w:r w:rsidR="00E62D47">
        <w:rPr>
          <w:lang w:val="en-GB"/>
        </w:rPr>
        <w:t>can be made possible</w:t>
      </w:r>
      <w:r>
        <w:rPr>
          <w:lang w:val="en-GB"/>
        </w:rPr>
        <w:t>.</w:t>
      </w:r>
    </w:p>
    <w:p w14:paraId="0F19B1AF" w14:textId="179C87DA" w:rsidR="00422503" w:rsidRDefault="00422503" w:rsidP="00422503">
      <w:pPr>
        <w:rPr>
          <w:lang w:val="en-GB"/>
        </w:rPr>
      </w:pPr>
      <w:r>
        <w:rPr>
          <w:lang w:val="en-GB"/>
        </w:rPr>
        <w:t>Additionally, by requesting handover for the mobile IAB-node and its served UEs together from the source IAB-donor CU, the target IAB-donor CU can also perform admission control to the group of served UEs and mobile IAB-MT together. This could also help avoid the served UE’s handover being rejected by the target IAB-donor CU and connect</w:t>
      </w:r>
      <w:r w:rsidR="00002AB6">
        <w:rPr>
          <w:lang w:val="en-GB"/>
        </w:rPr>
        <w:t>ing</w:t>
      </w:r>
      <w:r>
        <w:rPr>
          <w:lang w:val="en-GB"/>
        </w:rPr>
        <w:t xml:space="preserve"> to another gNB after </w:t>
      </w:r>
      <w:r w:rsidR="00002AB6">
        <w:rPr>
          <w:lang w:val="en-GB"/>
        </w:rPr>
        <w:t xml:space="preserve">the </w:t>
      </w:r>
      <w:r>
        <w:rPr>
          <w:lang w:val="en-GB"/>
        </w:rPr>
        <w:t>successful handover</w:t>
      </w:r>
      <w:r w:rsidR="00002AB6">
        <w:rPr>
          <w:lang w:val="en-GB"/>
        </w:rPr>
        <w:t xml:space="preserve"> of the mobile IAB-MT</w:t>
      </w:r>
      <w:r>
        <w:rPr>
          <w:lang w:val="en-GB"/>
        </w:rPr>
        <w:t>.</w:t>
      </w:r>
    </w:p>
    <w:p w14:paraId="56D2612D" w14:textId="1C0357DC" w:rsidR="0050357D" w:rsidRPr="000E7EF9" w:rsidRDefault="0050357D" w:rsidP="0050357D">
      <w:pPr>
        <w:rPr>
          <w:b/>
          <w:bCs/>
          <w:lang w:val="en-GB"/>
        </w:rPr>
      </w:pPr>
      <w:r w:rsidRPr="00E629F3">
        <w:rPr>
          <w:b/>
          <w:bCs/>
          <w:lang w:val="en-GB"/>
        </w:rPr>
        <w:t xml:space="preserve">Proposal </w:t>
      </w:r>
      <w:r w:rsidR="006E0C82">
        <w:rPr>
          <w:b/>
          <w:bCs/>
          <w:lang w:val="en-GB"/>
        </w:rPr>
        <w:t>4</w:t>
      </w:r>
      <w:r w:rsidRPr="00E629F3">
        <w:rPr>
          <w:b/>
          <w:bCs/>
          <w:lang w:val="en-GB"/>
        </w:rPr>
        <w:t xml:space="preserve">: </w:t>
      </w:r>
      <w:r w:rsidR="0069504B">
        <w:rPr>
          <w:b/>
          <w:bCs/>
          <w:lang w:val="en-GB"/>
        </w:rPr>
        <w:t>Support group mobility f</w:t>
      </w:r>
      <w:r>
        <w:rPr>
          <w:b/>
          <w:bCs/>
          <w:lang w:val="en-GB"/>
        </w:rPr>
        <w:t>or UEs</w:t>
      </w:r>
      <w:r w:rsidR="0069504B">
        <w:rPr>
          <w:b/>
          <w:bCs/>
          <w:lang w:val="en-GB"/>
        </w:rPr>
        <w:t xml:space="preserve"> served by the mobile IAB-node: W</w:t>
      </w:r>
      <w:r w:rsidRPr="00E629F3">
        <w:rPr>
          <w:b/>
          <w:bCs/>
          <w:lang w:val="en-GB"/>
        </w:rPr>
        <w:t>hen the vehicle is moving</w:t>
      </w:r>
      <w:r>
        <w:rPr>
          <w:b/>
          <w:bCs/>
          <w:lang w:val="en-GB"/>
        </w:rPr>
        <w:t xml:space="preserve"> and the source IAB-donor CU decides handover of a mobile IAB-MT, </w:t>
      </w:r>
      <w:r w:rsidR="0069504B">
        <w:rPr>
          <w:b/>
          <w:bCs/>
          <w:lang w:val="en-GB"/>
        </w:rPr>
        <w:t xml:space="preserve">the source IAB-donor CU </w:t>
      </w:r>
      <w:r>
        <w:rPr>
          <w:b/>
          <w:bCs/>
          <w:lang w:val="en-GB"/>
        </w:rPr>
        <w:t>requests g</w:t>
      </w:r>
      <w:r w:rsidRPr="00E629F3">
        <w:rPr>
          <w:b/>
          <w:bCs/>
          <w:lang w:val="en-GB"/>
        </w:rPr>
        <w:t xml:space="preserve">roup </w:t>
      </w:r>
      <w:r>
        <w:rPr>
          <w:b/>
          <w:bCs/>
          <w:lang w:val="en-GB"/>
        </w:rPr>
        <w:t>mobility/</w:t>
      </w:r>
      <w:r w:rsidRPr="00E629F3">
        <w:rPr>
          <w:b/>
          <w:bCs/>
          <w:lang w:val="en-GB"/>
        </w:rPr>
        <w:t xml:space="preserve">handover </w:t>
      </w:r>
      <w:r>
        <w:rPr>
          <w:b/>
          <w:bCs/>
          <w:lang w:val="en-GB"/>
        </w:rPr>
        <w:t>for</w:t>
      </w:r>
      <w:r w:rsidRPr="00E629F3">
        <w:rPr>
          <w:b/>
          <w:bCs/>
          <w:lang w:val="en-GB"/>
        </w:rPr>
        <w:t xml:space="preserve"> </w:t>
      </w:r>
      <w:r w:rsidR="0069504B">
        <w:rPr>
          <w:b/>
          <w:bCs/>
          <w:lang w:val="en-GB"/>
        </w:rPr>
        <w:t xml:space="preserve">those </w:t>
      </w:r>
      <w:r w:rsidRPr="00E629F3">
        <w:rPr>
          <w:b/>
          <w:bCs/>
          <w:lang w:val="en-GB"/>
        </w:rPr>
        <w:t xml:space="preserve">served UEs </w:t>
      </w:r>
      <w:r>
        <w:rPr>
          <w:b/>
          <w:bCs/>
          <w:lang w:val="en-GB"/>
        </w:rPr>
        <w:t xml:space="preserve">towards the same target </w:t>
      </w:r>
      <w:r w:rsidR="0069504B">
        <w:rPr>
          <w:b/>
          <w:bCs/>
          <w:lang w:val="en-GB"/>
        </w:rPr>
        <w:t xml:space="preserve">of </w:t>
      </w:r>
      <w:r>
        <w:rPr>
          <w:b/>
          <w:bCs/>
          <w:lang w:val="en-GB"/>
        </w:rPr>
        <w:t>the mobile IAB-MT.</w:t>
      </w:r>
    </w:p>
    <w:p w14:paraId="34EF9198" w14:textId="4534B83B" w:rsidR="000F5D05" w:rsidRDefault="0069504B" w:rsidP="008A2AC0">
      <w:pPr>
        <w:rPr>
          <w:lang w:val="en-GB"/>
        </w:rPr>
      </w:pPr>
      <w:r>
        <w:rPr>
          <w:lang w:val="en-GB"/>
        </w:rPr>
        <w:lastRenderedPageBreak/>
        <w:t xml:space="preserve">When HO is requested, </w:t>
      </w:r>
      <w:r w:rsidR="00866510">
        <w:rPr>
          <w:lang w:val="en-GB"/>
        </w:rPr>
        <w:t xml:space="preserve">the target IAB-donor CU needs to </w:t>
      </w:r>
      <w:r>
        <w:rPr>
          <w:lang w:val="en-GB"/>
        </w:rPr>
        <w:t xml:space="preserve">establish the </w:t>
      </w:r>
      <w:r w:rsidR="00866510">
        <w:rPr>
          <w:lang w:val="en-GB"/>
        </w:rPr>
        <w:t xml:space="preserve">UE contexts </w:t>
      </w:r>
      <w:r w:rsidR="00B77F78">
        <w:rPr>
          <w:lang w:val="en-GB"/>
        </w:rPr>
        <w:t xml:space="preserve">of </w:t>
      </w:r>
      <w:r>
        <w:rPr>
          <w:lang w:val="en-GB"/>
        </w:rPr>
        <w:t xml:space="preserve">those HO requested </w:t>
      </w:r>
      <w:r w:rsidR="00B77F78">
        <w:rPr>
          <w:lang w:val="en-GB"/>
        </w:rPr>
        <w:t xml:space="preserve">UEs </w:t>
      </w:r>
      <w:r>
        <w:rPr>
          <w:lang w:val="en-GB"/>
        </w:rPr>
        <w:t xml:space="preserve">toward </w:t>
      </w:r>
      <w:r w:rsidR="00866510">
        <w:rPr>
          <w:lang w:val="en-GB"/>
        </w:rPr>
        <w:t>the target IAB-donor DU</w:t>
      </w:r>
      <w:r>
        <w:rPr>
          <w:lang w:val="en-GB"/>
        </w:rPr>
        <w:t xml:space="preserve">, which is </w:t>
      </w:r>
      <w:r w:rsidR="00FB5F15">
        <w:rPr>
          <w:lang w:val="en-GB"/>
        </w:rPr>
        <w:t>the new logical mobile IAB-DU</w:t>
      </w:r>
      <w:r w:rsidR="000A14CE">
        <w:rPr>
          <w:lang w:val="en-GB"/>
        </w:rPr>
        <w:t xml:space="preserve"> (i.e. one of two logical DUs)</w:t>
      </w:r>
      <w:r>
        <w:rPr>
          <w:lang w:val="en-GB"/>
        </w:rPr>
        <w:t xml:space="preserve">. However, this new logical mobile IAB-DU is operational after the </w:t>
      </w:r>
      <w:r w:rsidR="00FB5F15">
        <w:rPr>
          <w:lang w:val="en-GB"/>
        </w:rPr>
        <w:t xml:space="preserve">successful F1 setup </w:t>
      </w:r>
      <w:r>
        <w:rPr>
          <w:lang w:val="en-GB"/>
        </w:rPr>
        <w:t>with</w:t>
      </w:r>
      <w:r w:rsidR="00FB5F15">
        <w:rPr>
          <w:lang w:val="en-GB"/>
        </w:rPr>
        <w:t xml:space="preserve"> the target IAB-donor CU</w:t>
      </w:r>
      <w:r w:rsidR="006B5D32">
        <w:rPr>
          <w:lang w:val="en-GB"/>
        </w:rPr>
        <w:t xml:space="preserve">. </w:t>
      </w:r>
      <w:r>
        <w:rPr>
          <w:lang w:val="en-GB"/>
        </w:rPr>
        <w:t xml:space="preserve">This means that </w:t>
      </w:r>
      <w:r w:rsidR="00014EF6">
        <w:rPr>
          <w:lang w:val="en-GB"/>
        </w:rPr>
        <w:t xml:space="preserve">handover request </w:t>
      </w:r>
      <w:r>
        <w:rPr>
          <w:lang w:val="en-GB"/>
        </w:rPr>
        <w:t xml:space="preserve">acknowledge </w:t>
      </w:r>
      <w:r w:rsidR="00014EF6">
        <w:rPr>
          <w:lang w:val="en-GB"/>
        </w:rPr>
        <w:t>for th</w:t>
      </w:r>
      <w:r>
        <w:rPr>
          <w:lang w:val="en-GB"/>
        </w:rPr>
        <w:t>ose</w:t>
      </w:r>
      <w:r w:rsidR="00014EF6">
        <w:rPr>
          <w:lang w:val="en-GB"/>
        </w:rPr>
        <w:t xml:space="preserve"> served UEs </w:t>
      </w:r>
      <w:r>
        <w:rPr>
          <w:lang w:val="en-GB"/>
        </w:rPr>
        <w:t>is possible only</w:t>
      </w:r>
      <w:r w:rsidR="00014EF6">
        <w:rPr>
          <w:lang w:val="en-GB"/>
        </w:rPr>
        <w:t xml:space="preserve"> after </w:t>
      </w:r>
      <w:r>
        <w:rPr>
          <w:lang w:val="en-GB"/>
        </w:rPr>
        <w:t xml:space="preserve">the mobile IAB-DU's </w:t>
      </w:r>
      <w:r w:rsidR="00014EF6">
        <w:rPr>
          <w:lang w:val="en-GB"/>
        </w:rPr>
        <w:t xml:space="preserve">successful F1 setup </w:t>
      </w:r>
      <w:r>
        <w:rPr>
          <w:lang w:val="en-GB"/>
        </w:rPr>
        <w:t xml:space="preserve">with the target IAB-donor CU. </w:t>
      </w:r>
    </w:p>
    <w:p w14:paraId="7D2566AE" w14:textId="7C938A8B" w:rsidR="00C21D62" w:rsidRPr="000E7EF9" w:rsidRDefault="001F7D4C" w:rsidP="00C21D62">
      <w:pPr>
        <w:rPr>
          <w:b/>
          <w:bCs/>
          <w:lang w:val="en-GB"/>
        </w:rPr>
      </w:pPr>
      <w:r>
        <w:rPr>
          <w:b/>
          <w:bCs/>
          <w:lang w:val="en-GB"/>
        </w:rPr>
        <w:t xml:space="preserve">Observation </w:t>
      </w:r>
      <w:r w:rsidR="00CC7FAF">
        <w:rPr>
          <w:b/>
          <w:bCs/>
          <w:lang w:val="en-GB"/>
        </w:rPr>
        <w:t>4</w:t>
      </w:r>
      <w:r w:rsidR="00C21D62" w:rsidRPr="00E629F3">
        <w:rPr>
          <w:b/>
          <w:bCs/>
          <w:lang w:val="en-GB"/>
        </w:rPr>
        <w:t xml:space="preserve">: </w:t>
      </w:r>
      <w:r w:rsidR="00981557">
        <w:rPr>
          <w:b/>
          <w:bCs/>
          <w:lang w:val="en-GB"/>
        </w:rPr>
        <w:t>For partial migration based full migration, a</w:t>
      </w:r>
      <w:r w:rsidR="00DD5BDF">
        <w:rPr>
          <w:b/>
          <w:bCs/>
          <w:lang w:val="en-GB"/>
        </w:rPr>
        <w:t>fter successful F1 setup between mobile IAB-DU and target IAB-donor CU</w:t>
      </w:r>
      <w:r w:rsidR="003A2002">
        <w:rPr>
          <w:b/>
          <w:bCs/>
          <w:lang w:val="en-GB"/>
        </w:rPr>
        <w:t>, t</w:t>
      </w:r>
      <w:r w:rsidR="00C21D62">
        <w:rPr>
          <w:b/>
          <w:bCs/>
          <w:lang w:val="en-GB"/>
        </w:rPr>
        <w:t xml:space="preserve">he target IAB-donor CU </w:t>
      </w:r>
      <w:r w:rsidR="000A14CE">
        <w:rPr>
          <w:b/>
          <w:bCs/>
          <w:lang w:val="en-GB"/>
        </w:rPr>
        <w:t xml:space="preserve">establishes </w:t>
      </w:r>
      <w:r w:rsidR="003A2002">
        <w:rPr>
          <w:b/>
          <w:bCs/>
          <w:lang w:val="en-GB"/>
        </w:rPr>
        <w:t xml:space="preserve">UE contexts of </w:t>
      </w:r>
      <w:r w:rsidR="000A14CE">
        <w:rPr>
          <w:b/>
          <w:bCs/>
          <w:lang w:val="en-GB"/>
        </w:rPr>
        <w:t xml:space="preserve">the </w:t>
      </w:r>
      <w:r w:rsidR="003A2002">
        <w:rPr>
          <w:b/>
          <w:bCs/>
          <w:lang w:val="en-GB"/>
        </w:rPr>
        <w:t xml:space="preserve">served UEs </w:t>
      </w:r>
      <w:r w:rsidR="000A14CE">
        <w:rPr>
          <w:b/>
          <w:bCs/>
          <w:lang w:val="en-GB"/>
        </w:rPr>
        <w:t xml:space="preserve">in </w:t>
      </w:r>
      <w:r w:rsidR="00193794">
        <w:rPr>
          <w:b/>
          <w:bCs/>
          <w:lang w:val="en-GB"/>
        </w:rPr>
        <w:t xml:space="preserve">the new logical DU of </w:t>
      </w:r>
      <w:r w:rsidR="000A14CE">
        <w:rPr>
          <w:b/>
          <w:bCs/>
          <w:lang w:val="en-GB"/>
        </w:rPr>
        <w:t xml:space="preserve">the </w:t>
      </w:r>
      <w:r w:rsidR="00193794">
        <w:rPr>
          <w:b/>
          <w:bCs/>
          <w:lang w:val="en-GB"/>
        </w:rPr>
        <w:t>mobile IAB-DU and</w:t>
      </w:r>
      <w:r w:rsidR="003A2002">
        <w:rPr>
          <w:b/>
          <w:bCs/>
          <w:lang w:val="en-GB"/>
        </w:rPr>
        <w:t xml:space="preserve"> </w:t>
      </w:r>
      <w:r w:rsidR="000A14CE">
        <w:rPr>
          <w:b/>
          <w:bCs/>
          <w:lang w:val="en-GB"/>
        </w:rPr>
        <w:t xml:space="preserve">then </w:t>
      </w:r>
      <w:r w:rsidR="00C21D62">
        <w:rPr>
          <w:b/>
          <w:bCs/>
          <w:lang w:val="en-GB"/>
        </w:rPr>
        <w:t xml:space="preserve">sends Handover Request </w:t>
      </w:r>
      <w:r w:rsidR="0096120E">
        <w:rPr>
          <w:b/>
          <w:bCs/>
          <w:lang w:val="en-GB"/>
        </w:rPr>
        <w:t xml:space="preserve">Acknowledge </w:t>
      </w:r>
      <w:r w:rsidR="000A14CE">
        <w:rPr>
          <w:b/>
          <w:bCs/>
          <w:lang w:val="en-GB"/>
        </w:rPr>
        <w:t xml:space="preserve">for the </w:t>
      </w:r>
      <w:r w:rsidR="0096120E">
        <w:rPr>
          <w:b/>
          <w:bCs/>
          <w:lang w:val="en-GB"/>
        </w:rPr>
        <w:t>served UEs to the source IAB-donor CU</w:t>
      </w:r>
      <w:r w:rsidR="00C21D62">
        <w:rPr>
          <w:b/>
          <w:bCs/>
          <w:lang w:val="en-GB"/>
        </w:rPr>
        <w:t>.</w:t>
      </w:r>
    </w:p>
    <w:p w14:paraId="09ABE024" w14:textId="0840671B" w:rsidR="00B309A7" w:rsidRDefault="00144200" w:rsidP="008A2AC0">
      <w:pPr>
        <w:rPr>
          <w:lang w:val="en-GB"/>
        </w:rPr>
      </w:pPr>
      <w:r>
        <w:rPr>
          <w:lang w:val="en-GB"/>
        </w:rPr>
        <w:t xml:space="preserve">Although the source NG-RAN node initiates handover for the served UEs together with the mobile IAB-MT, the source NG-RAN node doesn’t need to send all </w:t>
      </w:r>
      <w:r w:rsidR="000A14CE">
        <w:rPr>
          <w:lang w:val="en-GB"/>
        </w:rPr>
        <w:t xml:space="preserve">their </w:t>
      </w:r>
      <w:r w:rsidRPr="009A5ADC">
        <w:rPr>
          <w:i/>
          <w:iCs/>
          <w:lang w:val="en-GB"/>
        </w:rPr>
        <w:t>RRCReconfiguration</w:t>
      </w:r>
      <w:r>
        <w:rPr>
          <w:lang w:val="en-GB"/>
        </w:rPr>
        <w:t xml:space="preserve"> messages</w:t>
      </w:r>
      <w:r w:rsidR="000A14CE">
        <w:rPr>
          <w:lang w:val="en-GB"/>
        </w:rPr>
        <w:t xml:space="preserve"> including HO CMD</w:t>
      </w:r>
      <w:r w:rsidR="00294A31">
        <w:rPr>
          <w:lang w:val="en-GB"/>
        </w:rPr>
        <w:t xml:space="preserve"> immediately</w:t>
      </w:r>
      <w:r>
        <w:rPr>
          <w:lang w:val="en-GB"/>
        </w:rPr>
        <w:t xml:space="preserve"> to the served UEs at the same time, which may lead to congestion over the air interface. Since F1 connection</w:t>
      </w:r>
      <w:r w:rsidR="00204483">
        <w:rPr>
          <w:lang w:val="en-GB"/>
        </w:rPr>
        <w:t>s</w:t>
      </w:r>
      <w:r>
        <w:rPr>
          <w:lang w:val="en-GB"/>
        </w:rPr>
        <w:t xml:space="preserve"> </w:t>
      </w:r>
      <w:r w:rsidR="00EA74AF">
        <w:rPr>
          <w:lang w:val="en-GB"/>
        </w:rPr>
        <w:t>towards both source and target IAB-donor CU</w:t>
      </w:r>
      <w:r w:rsidR="000A14CE">
        <w:rPr>
          <w:lang w:val="en-GB"/>
        </w:rPr>
        <w:t>s</w:t>
      </w:r>
      <w:r w:rsidR="00EA74AF">
        <w:rPr>
          <w:lang w:val="en-GB"/>
        </w:rPr>
        <w:t xml:space="preserve"> can be simultaneously maintained during </w:t>
      </w:r>
      <w:r w:rsidR="000A14CE">
        <w:rPr>
          <w:lang w:val="en-GB"/>
        </w:rPr>
        <w:t xml:space="preserve">the </w:t>
      </w:r>
      <w:r w:rsidR="00EA74AF">
        <w:rPr>
          <w:lang w:val="en-GB"/>
        </w:rPr>
        <w:t xml:space="preserve">mobile IAB-node’s full migration, </w:t>
      </w:r>
      <w:r w:rsidR="00193723">
        <w:rPr>
          <w:lang w:val="en-GB"/>
        </w:rPr>
        <w:t>t</w:t>
      </w:r>
      <w:r w:rsidR="00547470">
        <w:rPr>
          <w:lang w:val="en-GB"/>
        </w:rPr>
        <w:t xml:space="preserve">o avoid handover congestion, </w:t>
      </w:r>
      <w:r w:rsidR="00F0799F">
        <w:rPr>
          <w:lang w:val="en-GB"/>
        </w:rPr>
        <w:t xml:space="preserve">before releasing the </w:t>
      </w:r>
      <w:r w:rsidR="00204483">
        <w:rPr>
          <w:lang w:val="en-GB"/>
        </w:rPr>
        <w:t xml:space="preserve">source </w:t>
      </w:r>
      <w:r w:rsidR="00F0799F">
        <w:rPr>
          <w:lang w:val="en-GB"/>
        </w:rPr>
        <w:t xml:space="preserve">F1 connection, </w:t>
      </w:r>
      <w:r w:rsidR="00547470">
        <w:rPr>
          <w:lang w:val="en-GB"/>
        </w:rPr>
        <w:t xml:space="preserve">the source IAB-donor CU can </w:t>
      </w:r>
      <w:r w:rsidR="00F3253E">
        <w:rPr>
          <w:lang w:val="en-GB"/>
        </w:rPr>
        <w:t xml:space="preserve">distribute sending </w:t>
      </w:r>
      <w:r w:rsidR="00F3253E" w:rsidRPr="00F3253E">
        <w:rPr>
          <w:i/>
          <w:iCs/>
          <w:lang w:val="en-GB"/>
        </w:rPr>
        <w:t>RRCReconfiguration</w:t>
      </w:r>
      <w:r w:rsidR="00F3253E">
        <w:rPr>
          <w:lang w:val="en-GB"/>
        </w:rPr>
        <w:t xml:space="preserve"> messages to the served UEs</w:t>
      </w:r>
      <w:r w:rsidR="00D374D5">
        <w:rPr>
          <w:lang w:val="en-GB"/>
        </w:rPr>
        <w:t xml:space="preserve"> over a certain period</w:t>
      </w:r>
      <w:r w:rsidR="00F3253E">
        <w:rPr>
          <w:lang w:val="en-GB"/>
        </w:rPr>
        <w:t xml:space="preserve"> by implementation</w:t>
      </w:r>
      <w:r w:rsidR="00D374D5">
        <w:rPr>
          <w:lang w:val="en-GB"/>
        </w:rPr>
        <w:t>.</w:t>
      </w:r>
      <w:r w:rsidR="00B309A7">
        <w:rPr>
          <w:lang w:val="en-GB"/>
        </w:rPr>
        <w:t xml:space="preserve"> With that, the served UEs can be gradually handed-over to the target IAB-donor CU.</w:t>
      </w:r>
      <w:r w:rsidR="0036269A">
        <w:rPr>
          <w:lang w:val="en-GB"/>
        </w:rPr>
        <w:t xml:space="preserve"> After all </w:t>
      </w:r>
      <w:r w:rsidR="00472C66">
        <w:rPr>
          <w:lang w:val="en-GB"/>
        </w:rPr>
        <w:t xml:space="preserve">the </w:t>
      </w:r>
      <w:r w:rsidR="0036269A">
        <w:rPr>
          <w:lang w:val="en-GB"/>
        </w:rPr>
        <w:t>served UEs are handed-over, the served UEs’ context</w:t>
      </w:r>
      <w:r w:rsidR="00204483">
        <w:rPr>
          <w:lang w:val="en-GB"/>
        </w:rPr>
        <w:t>s</w:t>
      </w:r>
      <w:r w:rsidR="0036269A">
        <w:rPr>
          <w:lang w:val="en-GB"/>
        </w:rPr>
        <w:t xml:space="preserve"> </w:t>
      </w:r>
      <w:r w:rsidR="00204483">
        <w:rPr>
          <w:lang w:val="en-GB"/>
        </w:rPr>
        <w:t xml:space="preserve">at the source </w:t>
      </w:r>
      <w:r w:rsidR="0036269A">
        <w:rPr>
          <w:lang w:val="en-GB"/>
        </w:rPr>
        <w:t>can be released</w:t>
      </w:r>
      <w:r w:rsidR="00472C66">
        <w:rPr>
          <w:lang w:val="en-GB"/>
        </w:rPr>
        <w:t xml:space="preserve">, so </w:t>
      </w:r>
      <w:r w:rsidR="0098433B">
        <w:rPr>
          <w:lang w:val="en-GB"/>
        </w:rPr>
        <w:t>can be</w:t>
      </w:r>
      <w:r w:rsidR="00472C66">
        <w:rPr>
          <w:lang w:val="en-GB"/>
        </w:rPr>
        <w:t xml:space="preserve"> the </w:t>
      </w:r>
      <w:r w:rsidR="00204483">
        <w:rPr>
          <w:lang w:val="en-GB"/>
        </w:rPr>
        <w:t xml:space="preserve">source </w:t>
      </w:r>
      <w:r w:rsidR="00472C66">
        <w:rPr>
          <w:lang w:val="en-GB"/>
        </w:rPr>
        <w:t xml:space="preserve">F1 connection </w:t>
      </w:r>
      <w:r w:rsidR="00204483">
        <w:rPr>
          <w:lang w:val="en-GB"/>
        </w:rPr>
        <w:t xml:space="preserve">(i.e. </w:t>
      </w:r>
      <w:r w:rsidR="00472C66">
        <w:rPr>
          <w:lang w:val="en-GB"/>
        </w:rPr>
        <w:t xml:space="preserve">between </w:t>
      </w:r>
      <w:r w:rsidR="00204483">
        <w:rPr>
          <w:lang w:val="en-GB"/>
        </w:rPr>
        <w:t xml:space="preserve">the </w:t>
      </w:r>
      <w:r w:rsidR="00472C66">
        <w:rPr>
          <w:lang w:val="en-GB"/>
        </w:rPr>
        <w:t xml:space="preserve">mobile IAB-DU and </w:t>
      </w:r>
      <w:r w:rsidR="00204483">
        <w:rPr>
          <w:lang w:val="en-GB"/>
        </w:rPr>
        <w:t xml:space="preserve">the </w:t>
      </w:r>
      <w:r w:rsidR="00472C66">
        <w:rPr>
          <w:lang w:val="en-GB"/>
        </w:rPr>
        <w:t>source IAB-donor CU</w:t>
      </w:r>
      <w:r w:rsidR="00204483">
        <w:rPr>
          <w:lang w:val="en-GB"/>
        </w:rPr>
        <w:t>)</w:t>
      </w:r>
      <w:r w:rsidR="00472C66">
        <w:rPr>
          <w:lang w:val="en-GB"/>
        </w:rPr>
        <w:t>.</w:t>
      </w:r>
    </w:p>
    <w:p w14:paraId="75D4BB61" w14:textId="0D4C0C2C" w:rsidR="00C21D62" w:rsidRPr="000A14CE" w:rsidRDefault="00B309A7" w:rsidP="008A2AC0">
      <w:pPr>
        <w:rPr>
          <w:b/>
          <w:bCs/>
          <w:lang w:val="en-GB"/>
        </w:rPr>
      </w:pPr>
      <w:r w:rsidRPr="000A14CE">
        <w:rPr>
          <w:b/>
          <w:bCs/>
          <w:lang w:val="en-GB"/>
        </w:rPr>
        <w:t xml:space="preserve">Proposal </w:t>
      </w:r>
      <w:r w:rsidR="000A14CE">
        <w:rPr>
          <w:b/>
          <w:bCs/>
          <w:lang w:val="en-GB"/>
        </w:rPr>
        <w:t>5</w:t>
      </w:r>
      <w:r w:rsidRPr="000A14CE">
        <w:rPr>
          <w:b/>
          <w:bCs/>
          <w:lang w:val="en-GB"/>
        </w:rPr>
        <w:t xml:space="preserve">: </w:t>
      </w:r>
      <w:r w:rsidR="002540E7">
        <w:rPr>
          <w:b/>
          <w:bCs/>
          <w:lang w:val="en-GB"/>
        </w:rPr>
        <w:t>To avoid handover congestion of served UEs, t</w:t>
      </w:r>
      <w:r w:rsidRPr="000A14CE">
        <w:rPr>
          <w:b/>
          <w:bCs/>
          <w:lang w:val="en-GB"/>
        </w:rPr>
        <w:t xml:space="preserve">he source IAB-donor CU </w:t>
      </w:r>
      <w:r w:rsidR="00394A02" w:rsidRPr="000A14CE">
        <w:rPr>
          <w:b/>
          <w:bCs/>
          <w:lang w:val="en-GB"/>
        </w:rPr>
        <w:t>send</w:t>
      </w:r>
      <w:r w:rsidR="000A14CE">
        <w:rPr>
          <w:b/>
          <w:bCs/>
          <w:lang w:val="en-GB"/>
        </w:rPr>
        <w:t>s</w:t>
      </w:r>
      <w:r w:rsidR="00394A02" w:rsidRPr="000A14CE">
        <w:rPr>
          <w:b/>
          <w:bCs/>
          <w:lang w:val="en-GB"/>
        </w:rPr>
        <w:t xml:space="preserve"> </w:t>
      </w:r>
      <w:r w:rsidR="00394A02" w:rsidRPr="000A14CE">
        <w:rPr>
          <w:b/>
          <w:bCs/>
          <w:i/>
          <w:iCs/>
          <w:lang w:val="en-GB"/>
        </w:rPr>
        <w:t>RRCReconfiguration</w:t>
      </w:r>
      <w:r w:rsidR="00394A02" w:rsidRPr="000A14CE">
        <w:rPr>
          <w:b/>
          <w:bCs/>
          <w:lang w:val="en-GB"/>
        </w:rPr>
        <w:t xml:space="preserve"> messages </w:t>
      </w:r>
      <w:r w:rsidR="000A14CE">
        <w:rPr>
          <w:b/>
          <w:bCs/>
          <w:lang w:val="en-GB"/>
        </w:rPr>
        <w:t xml:space="preserve">(i.e. including HO CMD) </w:t>
      </w:r>
      <w:r w:rsidR="00394A02" w:rsidRPr="000A14CE">
        <w:rPr>
          <w:b/>
          <w:bCs/>
          <w:lang w:val="en-GB"/>
        </w:rPr>
        <w:t xml:space="preserve">to the served UEs over a certain period after successful F1 setup </w:t>
      </w:r>
      <w:r w:rsidR="003D171A" w:rsidRPr="000A14CE">
        <w:rPr>
          <w:b/>
          <w:bCs/>
          <w:lang w:val="en-GB"/>
        </w:rPr>
        <w:t xml:space="preserve">between mobile IAB-DU and target IAB-donor CU. </w:t>
      </w:r>
      <w:r w:rsidR="00A332C6" w:rsidRPr="000A14CE">
        <w:rPr>
          <w:b/>
          <w:bCs/>
          <w:lang w:val="en-GB"/>
        </w:rPr>
        <w:t xml:space="preserve">The </w:t>
      </w:r>
      <w:r w:rsidR="00D7574C">
        <w:rPr>
          <w:b/>
          <w:bCs/>
          <w:lang w:val="en-GB"/>
        </w:rPr>
        <w:t xml:space="preserve">source </w:t>
      </w:r>
      <w:r w:rsidR="00A332C6" w:rsidRPr="000A14CE">
        <w:rPr>
          <w:b/>
          <w:bCs/>
          <w:lang w:val="en-GB"/>
        </w:rPr>
        <w:t xml:space="preserve">F1 connection </w:t>
      </w:r>
      <w:r w:rsidR="00D7574C">
        <w:rPr>
          <w:b/>
          <w:bCs/>
          <w:lang w:val="en-GB"/>
        </w:rPr>
        <w:t xml:space="preserve">(i.e. </w:t>
      </w:r>
      <w:r w:rsidR="00A332C6" w:rsidRPr="000A14CE">
        <w:rPr>
          <w:b/>
          <w:bCs/>
          <w:lang w:val="en-GB"/>
        </w:rPr>
        <w:t xml:space="preserve">between </w:t>
      </w:r>
      <w:r w:rsidR="00D7574C">
        <w:rPr>
          <w:b/>
          <w:bCs/>
          <w:lang w:val="en-GB"/>
        </w:rPr>
        <w:t xml:space="preserve">the </w:t>
      </w:r>
      <w:r w:rsidR="00A332C6" w:rsidRPr="000A14CE">
        <w:rPr>
          <w:b/>
          <w:bCs/>
          <w:lang w:val="en-GB"/>
        </w:rPr>
        <w:t xml:space="preserve">mobile IAB-DU and </w:t>
      </w:r>
      <w:r w:rsidR="00D7574C">
        <w:rPr>
          <w:b/>
          <w:bCs/>
          <w:lang w:val="en-GB"/>
        </w:rPr>
        <w:t xml:space="preserve">the </w:t>
      </w:r>
      <w:r w:rsidR="00A332C6" w:rsidRPr="000A14CE">
        <w:rPr>
          <w:b/>
          <w:bCs/>
          <w:lang w:val="en-GB"/>
        </w:rPr>
        <w:t>source IAB-donor CU</w:t>
      </w:r>
      <w:r w:rsidR="00D7574C">
        <w:rPr>
          <w:b/>
          <w:bCs/>
          <w:lang w:val="en-GB"/>
        </w:rPr>
        <w:t>)</w:t>
      </w:r>
      <w:r w:rsidR="00A332C6" w:rsidRPr="000A14CE">
        <w:rPr>
          <w:b/>
          <w:bCs/>
          <w:lang w:val="en-GB"/>
        </w:rPr>
        <w:t xml:space="preserve"> </w:t>
      </w:r>
      <w:r w:rsidR="00D7574C">
        <w:rPr>
          <w:b/>
          <w:bCs/>
          <w:lang w:val="en-GB"/>
        </w:rPr>
        <w:t>is</w:t>
      </w:r>
      <w:r w:rsidR="00A332C6" w:rsidRPr="000A14CE">
        <w:rPr>
          <w:b/>
          <w:bCs/>
          <w:lang w:val="en-GB"/>
        </w:rPr>
        <w:t xml:space="preserve"> released after </w:t>
      </w:r>
      <w:r w:rsidR="00A332C6">
        <w:rPr>
          <w:b/>
          <w:bCs/>
          <w:lang w:val="en-GB"/>
        </w:rPr>
        <w:t xml:space="preserve">the completion of </w:t>
      </w:r>
      <w:r w:rsidR="00A332C6" w:rsidRPr="000A14CE">
        <w:rPr>
          <w:b/>
          <w:bCs/>
          <w:lang w:val="en-GB"/>
        </w:rPr>
        <w:t>all served UEs’ handover</w:t>
      </w:r>
      <w:r w:rsidR="00D7574C">
        <w:rPr>
          <w:b/>
          <w:bCs/>
          <w:lang w:val="en-GB"/>
        </w:rPr>
        <w:t>s</w:t>
      </w:r>
      <w:r w:rsidR="00A332C6" w:rsidRPr="000A14CE">
        <w:rPr>
          <w:b/>
          <w:bCs/>
          <w:lang w:val="en-GB"/>
        </w:rPr>
        <w:t>.</w:t>
      </w:r>
      <w:r w:rsidR="00D374D5" w:rsidRPr="000A14CE">
        <w:rPr>
          <w:b/>
          <w:bCs/>
          <w:lang w:val="en-GB"/>
        </w:rPr>
        <w:t xml:space="preserve"> </w:t>
      </w:r>
    </w:p>
    <w:p w14:paraId="3827A5A0" w14:textId="3F4E5FD4" w:rsidR="00B4071C" w:rsidRDefault="00B4071C" w:rsidP="007F175B">
      <w:pPr>
        <w:rPr>
          <w:i/>
          <w:iCs/>
          <w:u w:val="single"/>
          <w:lang w:val="en-GB"/>
        </w:rPr>
      </w:pPr>
      <w:r>
        <w:rPr>
          <w:i/>
          <w:iCs/>
          <w:u w:val="single"/>
          <w:lang w:val="en-GB"/>
        </w:rPr>
        <w:t xml:space="preserve">Release of IP connection between source </w:t>
      </w:r>
      <w:r w:rsidR="00260616">
        <w:rPr>
          <w:i/>
          <w:iCs/>
          <w:u w:val="single"/>
          <w:lang w:val="en-GB"/>
        </w:rPr>
        <w:t>IAB-donor CU and target IAB-donor DU</w:t>
      </w:r>
    </w:p>
    <w:p w14:paraId="3CBF2408" w14:textId="58967C7A" w:rsidR="00260616" w:rsidRDefault="006121D9" w:rsidP="007F175B">
      <w:pPr>
        <w:rPr>
          <w:lang w:val="en-GB"/>
        </w:rPr>
      </w:pPr>
      <w:r>
        <w:rPr>
          <w:lang w:val="en-GB"/>
        </w:rPr>
        <w:t xml:space="preserve">During partial migration, to allow traffic re-routing from </w:t>
      </w:r>
      <w:r w:rsidR="0069504B">
        <w:rPr>
          <w:lang w:val="en-GB"/>
        </w:rPr>
        <w:t xml:space="preserve">the </w:t>
      </w:r>
      <w:r>
        <w:rPr>
          <w:lang w:val="en-GB"/>
        </w:rPr>
        <w:t xml:space="preserve">target IAB-donor DU to </w:t>
      </w:r>
      <w:r w:rsidR="0069504B">
        <w:rPr>
          <w:lang w:val="en-GB"/>
        </w:rPr>
        <w:t xml:space="preserve">the </w:t>
      </w:r>
      <w:r>
        <w:rPr>
          <w:lang w:val="en-GB"/>
        </w:rPr>
        <w:t xml:space="preserve">source IAB-donor CU, </w:t>
      </w:r>
      <w:r w:rsidR="00A833D8">
        <w:rPr>
          <w:lang w:val="en-GB"/>
        </w:rPr>
        <w:t>the source IAB-donor CU requests to establish a</w:t>
      </w:r>
      <w:r w:rsidR="00E0663A">
        <w:rPr>
          <w:lang w:val="en-GB"/>
        </w:rPr>
        <w:t>n</w:t>
      </w:r>
      <w:r w:rsidR="00A833D8">
        <w:rPr>
          <w:lang w:val="en-GB"/>
        </w:rPr>
        <w:t xml:space="preserve"> IP connection via IAB Transport Migration Management procedure</w:t>
      </w:r>
      <w:r w:rsidR="00725CB7">
        <w:rPr>
          <w:lang w:val="en-GB"/>
        </w:rPr>
        <w:t xml:space="preserve">. After </w:t>
      </w:r>
      <w:r w:rsidR="00E0663A">
        <w:rPr>
          <w:lang w:val="en-GB"/>
        </w:rPr>
        <w:t xml:space="preserve">all </w:t>
      </w:r>
      <w:r w:rsidR="0069504B">
        <w:rPr>
          <w:lang w:val="en-GB"/>
        </w:rPr>
        <w:t xml:space="preserve">the </w:t>
      </w:r>
      <w:r w:rsidR="00E0663A">
        <w:rPr>
          <w:lang w:val="en-GB"/>
        </w:rPr>
        <w:t xml:space="preserve">served UEs finish their handover procedure, i.e. the source IAB-donor CU receives </w:t>
      </w:r>
      <w:r w:rsidR="0069504B">
        <w:rPr>
          <w:lang w:val="en-GB"/>
        </w:rPr>
        <w:t xml:space="preserve">the </w:t>
      </w:r>
      <w:r w:rsidR="00E0663A">
        <w:rPr>
          <w:lang w:val="en-GB"/>
        </w:rPr>
        <w:t xml:space="preserve">UE </w:t>
      </w:r>
      <w:r w:rsidR="00BC29BE">
        <w:rPr>
          <w:lang w:val="en-GB"/>
        </w:rPr>
        <w:t>C</w:t>
      </w:r>
      <w:r w:rsidR="00E0663A">
        <w:rPr>
          <w:lang w:val="en-GB"/>
        </w:rPr>
        <w:t xml:space="preserve">ontext </w:t>
      </w:r>
      <w:r w:rsidR="00BC29BE">
        <w:rPr>
          <w:lang w:val="en-GB"/>
        </w:rPr>
        <w:t>R</w:t>
      </w:r>
      <w:r w:rsidR="00E0663A">
        <w:rPr>
          <w:lang w:val="en-GB"/>
        </w:rPr>
        <w:t xml:space="preserve">elease </w:t>
      </w:r>
      <w:r w:rsidR="00BC29BE">
        <w:rPr>
          <w:lang w:val="en-GB"/>
        </w:rPr>
        <w:t xml:space="preserve">messages </w:t>
      </w:r>
      <w:r w:rsidR="00E0663A">
        <w:rPr>
          <w:lang w:val="en-GB"/>
        </w:rPr>
        <w:t xml:space="preserve">for </w:t>
      </w:r>
      <w:r w:rsidR="0069504B">
        <w:rPr>
          <w:lang w:val="en-GB"/>
        </w:rPr>
        <w:t>those</w:t>
      </w:r>
      <w:r w:rsidR="00E0663A">
        <w:rPr>
          <w:lang w:val="en-GB"/>
        </w:rPr>
        <w:t xml:space="preserve"> UEs</w:t>
      </w:r>
      <w:r w:rsidR="00BC29BE">
        <w:rPr>
          <w:lang w:val="en-GB"/>
        </w:rPr>
        <w:t xml:space="preserve">, this temporary IP connection can then be released. </w:t>
      </w:r>
      <w:r w:rsidR="00455D76">
        <w:rPr>
          <w:lang w:val="en-GB"/>
        </w:rPr>
        <w:t>For this, t</w:t>
      </w:r>
      <w:r w:rsidR="00BC29BE">
        <w:rPr>
          <w:lang w:val="en-GB"/>
        </w:rPr>
        <w:t>he same IAB Transport Migration Management procedure can be reused.</w:t>
      </w:r>
    </w:p>
    <w:p w14:paraId="5DCA0DEE" w14:textId="41C55798" w:rsidR="00260616" w:rsidRPr="00260616" w:rsidRDefault="00BC29BE" w:rsidP="000A14CE">
      <w:pPr>
        <w:rPr>
          <w:lang w:val="en-GB"/>
        </w:rPr>
      </w:pPr>
      <w:r w:rsidRPr="00E629F3">
        <w:rPr>
          <w:b/>
          <w:bCs/>
          <w:lang w:val="en-GB"/>
        </w:rPr>
        <w:t xml:space="preserve">Proposal </w:t>
      </w:r>
      <w:r>
        <w:rPr>
          <w:b/>
          <w:bCs/>
          <w:lang w:val="en-GB"/>
        </w:rPr>
        <w:t>6</w:t>
      </w:r>
      <w:r w:rsidRPr="00E629F3">
        <w:rPr>
          <w:b/>
          <w:bCs/>
          <w:lang w:val="en-GB"/>
        </w:rPr>
        <w:t xml:space="preserve">: </w:t>
      </w:r>
      <w:r w:rsidR="00981557">
        <w:rPr>
          <w:b/>
          <w:bCs/>
          <w:lang w:val="en-GB"/>
        </w:rPr>
        <w:t xml:space="preserve">For partial migration based full migration, </w:t>
      </w:r>
      <w:r w:rsidR="000A14CE">
        <w:rPr>
          <w:b/>
          <w:bCs/>
          <w:lang w:val="en-GB"/>
        </w:rPr>
        <w:t xml:space="preserve">RAN3 to re-use and extend the IAB Transport Migration Management procedure so that the source IAB-donor CU, once receiving UE context release from the target IAB-donor CU for all the served UEs, can request to release IP connection with the target IAB-donor DU. </w:t>
      </w:r>
    </w:p>
    <w:p w14:paraId="73E881E8" w14:textId="2BC8604B" w:rsidR="007F175B" w:rsidRPr="007F175B" w:rsidRDefault="00801DC1" w:rsidP="007F175B">
      <w:pPr>
        <w:rPr>
          <w:lang w:val="en-GB"/>
        </w:rPr>
      </w:pPr>
      <w:r>
        <w:rPr>
          <w:lang w:val="en-GB"/>
        </w:rPr>
        <w:t>An example of partial migration based full migration procedure is shown as below:</w:t>
      </w:r>
    </w:p>
    <w:p w14:paraId="5970C337" w14:textId="77777777" w:rsidR="00801DC1" w:rsidRDefault="000B174B" w:rsidP="00801DC1">
      <w:pPr>
        <w:keepNext/>
      </w:pPr>
      <w:r>
        <w:object w:dxaOrig="16571" w:dyaOrig="15108" w14:anchorId="1135D1AF">
          <v:shape id="_x0000_i1028" type="#_x0000_t75" style="width:481.45pt;height:438.9pt" o:ole="">
            <v:imagedata r:id="rId18" o:title=""/>
          </v:shape>
          <o:OLEObject Type="Embed" ProgID="Visio.Drawing.15" ShapeID="_x0000_i1028" DrawAspect="Content" ObjectID="_1721567993" r:id="rId19"/>
        </w:object>
      </w:r>
    </w:p>
    <w:p w14:paraId="63B5182D" w14:textId="7F69193D" w:rsidR="00F810F8" w:rsidRPr="000A14CE" w:rsidRDefault="00801DC1" w:rsidP="00801DC1">
      <w:pPr>
        <w:pStyle w:val="Caption"/>
        <w:jc w:val="center"/>
        <w:rPr>
          <w:lang w:val="en-GB"/>
        </w:rPr>
      </w:pPr>
      <w:r w:rsidRPr="000A14CE">
        <w:t>Figure</w:t>
      </w:r>
      <w:r w:rsidR="00102726" w:rsidRPr="000A14CE">
        <w:rPr>
          <w:lang w:val="en-US"/>
        </w:rPr>
        <w:t xml:space="preserve"> 2</w:t>
      </w:r>
      <w:r w:rsidRPr="000A14CE">
        <w:rPr>
          <w:lang w:val="en-US"/>
        </w:rPr>
        <w:t xml:space="preserve">. </w:t>
      </w:r>
      <w:r w:rsidR="006703B8" w:rsidRPr="000A14CE">
        <w:rPr>
          <w:lang w:val="en-US"/>
        </w:rPr>
        <w:t>Example of p</w:t>
      </w:r>
      <w:r w:rsidRPr="000A14CE">
        <w:rPr>
          <w:lang w:val="en-US"/>
        </w:rPr>
        <w:t>artial migration based full migration procedure</w:t>
      </w:r>
    </w:p>
    <w:p w14:paraId="251290D0" w14:textId="2619ED70" w:rsidR="00F810F8" w:rsidRDefault="00F810F8" w:rsidP="00DB4358">
      <w:pPr>
        <w:pStyle w:val="Heading2"/>
      </w:pPr>
      <w:r>
        <w:t>Standalone Full Migration</w:t>
      </w:r>
    </w:p>
    <w:p w14:paraId="4BB69B02" w14:textId="547CF473" w:rsidR="00F810F8" w:rsidRDefault="00527F90" w:rsidP="0069504B">
      <w:pPr>
        <w:rPr>
          <w:lang w:val="en-GB"/>
        </w:rPr>
      </w:pPr>
      <w:r>
        <w:rPr>
          <w:lang w:val="en-GB"/>
        </w:rPr>
        <w:t xml:space="preserve">As discussed in Section 2.1, </w:t>
      </w:r>
      <w:r w:rsidR="0069504B">
        <w:rPr>
          <w:lang w:val="en-GB"/>
        </w:rPr>
        <w:t>there may be no</w:t>
      </w:r>
      <w:r>
        <w:rPr>
          <w:lang w:val="en-GB"/>
        </w:rPr>
        <w:t xml:space="preserve"> IP </w:t>
      </w:r>
      <w:r w:rsidR="00E3138C">
        <w:rPr>
          <w:lang w:val="en-GB"/>
        </w:rPr>
        <w:t xml:space="preserve">connectivity </w:t>
      </w:r>
      <w:r>
        <w:rPr>
          <w:lang w:val="en-GB"/>
        </w:rPr>
        <w:t>between the source IAB-donor CU and the target IAB-donor DU</w:t>
      </w:r>
      <w:r w:rsidR="007D3F86">
        <w:rPr>
          <w:lang w:val="en-GB"/>
        </w:rPr>
        <w:t xml:space="preserve">, </w:t>
      </w:r>
      <w:r w:rsidR="0069504B">
        <w:rPr>
          <w:lang w:val="en-GB"/>
        </w:rPr>
        <w:t xml:space="preserve">e.g. </w:t>
      </w:r>
      <w:r w:rsidR="007D3F86">
        <w:rPr>
          <w:lang w:val="en-GB"/>
        </w:rPr>
        <w:t>due to coverage.</w:t>
      </w:r>
      <w:r w:rsidR="009D06C3">
        <w:rPr>
          <w:lang w:val="en-GB"/>
        </w:rPr>
        <w:t xml:space="preserve"> </w:t>
      </w:r>
      <w:r w:rsidR="0069504B">
        <w:rPr>
          <w:lang w:val="en-GB"/>
        </w:rPr>
        <w:t xml:space="preserve">In this case, standalone full migration procedure has to be used, where does not require DU </w:t>
      </w:r>
      <w:r w:rsidR="000A14CE">
        <w:rPr>
          <w:lang w:val="en-GB"/>
        </w:rPr>
        <w:t xml:space="preserve">to have simultaneous </w:t>
      </w:r>
      <w:r w:rsidR="0069504B">
        <w:rPr>
          <w:lang w:val="en-GB"/>
        </w:rPr>
        <w:t>connection</w:t>
      </w:r>
      <w:r w:rsidR="000A14CE">
        <w:rPr>
          <w:lang w:val="en-GB"/>
        </w:rPr>
        <w:t>s</w:t>
      </w:r>
      <w:r w:rsidR="0069504B">
        <w:rPr>
          <w:lang w:val="en-GB"/>
        </w:rPr>
        <w:t xml:space="preserve"> to two donor CUs.</w:t>
      </w:r>
    </w:p>
    <w:p w14:paraId="3811E04B" w14:textId="6C66180A" w:rsidR="006F5E1F" w:rsidRPr="001B340C" w:rsidRDefault="00E07753" w:rsidP="00F810F8">
      <w:pPr>
        <w:rPr>
          <w:i/>
          <w:iCs/>
          <w:u w:val="single"/>
          <w:lang w:val="en-GB" w:eastAsia="zh-CN"/>
        </w:rPr>
      </w:pPr>
      <w:r w:rsidRPr="001B340C">
        <w:rPr>
          <w:i/>
          <w:iCs/>
          <w:u w:val="single"/>
          <w:lang w:val="en-GB" w:eastAsia="zh-CN"/>
        </w:rPr>
        <w:t xml:space="preserve">UE </w:t>
      </w:r>
      <w:r w:rsidR="00A52C6E" w:rsidRPr="001B340C">
        <w:rPr>
          <w:i/>
          <w:iCs/>
          <w:u w:val="single"/>
          <w:lang w:val="en-GB" w:eastAsia="zh-CN"/>
        </w:rPr>
        <w:t>C</w:t>
      </w:r>
      <w:r w:rsidRPr="001B340C">
        <w:rPr>
          <w:i/>
          <w:iCs/>
          <w:u w:val="single"/>
          <w:lang w:val="en-GB" w:eastAsia="zh-CN"/>
        </w:rPr>
        <w:t>onte</w:t>
      </w:r>
      <w:r w:rsidR="00A52C6E" w:rsidRPr="001B340C">
        <w:rPr>
          <w:i/>
          <w:iCs/>
          <w:u w:val="single"/>
          <w:lang w:val="en-GB" w:eastAsia="zh-CN"/>
        </w:rPr>
        <w:t>xt Request Handling</w:t>
      </w:r>
    </w:p>
    <w:p w14:paraId="16B41441" w14:textId="119A0E73" w:rsidR="00987226" w:rsidRDefault="001A0BCF" w:rsidP="00F810F8">
      <w:pPr>
        <w:rPr>
          <w:lang w:val="en-GB" w:eastAsia="zh-CN"/>
        </w:rPr>
      </w:pPr>
      <w:r>
        <w:rPr>
          <w:lang w:val="en-GB" w:eastAsia="zh-CN"/>
        </w:rPr>
        <w:t xml:space="preserve">As discussed in Section 2.2, </w:t>
      </w:r>
      <w:r w:rsidR="0069504B">
        <w:rPr>
          <w:lang w:val="en-GB" w:eastAsia="zh-CN"/>
        </w:rPr>
        <w:t xml:space="preserve">upon receiving the group handover request for the served UEs, </w:t>
      </w:r>
      <w:r>
        <w:rPr>
          <w:lang w:val="en-GB" w:eastAsia="zh-CN"/>
        </w:rPr>
        <w:t xml:space="preserve">the target IAB-donor CU needs to </w:t>
      </w:r>
      <w:r w:rsidR="0069504B">
        <w:rPr>
          <w:lang w:val="en-GB" w:eastAsia="zh-CN"/>
        </w:rPr>
        <w:t>establish their</w:t>
      </w:r>
      <w:r>
        <w:rPr>
          <w:lang w:val="en-GB" w:eastAsia="zh-CN"/>
        </w:rPr>
        <w:t xml:space="preserve"> UE contexts </w:t>
      </w:r>
      <w:r w:rsidR="0069504B">
        <w:rPr>
          <w:lang w:val="en-GB" w:eastAsia="zh-CN"/>
        </w:rPr>
        <w:t xml:space="preserve">in its </w:t>
      </w:r>
      <w:r>
        <w:rPr>
          <w:lang w:val="en-GB" w:eastAsia="zh-CN"/>
        </w:rPr>
        <w:t>the target DU.</w:t>
      </w:r>
      <w:r w:rsidR="00837986">
        <w:rPr>
          <w:lang w:val="en-GB" w:eastAsia="zh-CN"/>
        </w:rPr>
        <w:t xml:space="preserve"> </w:t>
      </w:r>
      <w:r w:rsidR="0069504B">
        <w:rPr>
          <w:lang w:val="en-GB" w:eastAsia="zh-CN"/>
        </w:rPr>
        <w:t>The</w:t>
      </w:r>
      <w:r w:rsidR="006E183E">
        <w:rPr>
          <w:lang w:val="en-GB" w:eastAsia="zh-CN"/>
        </w:rPr>
        <w:t xml:space="preserve"> mobile IAB-DU is expected to support the following behaviours</w:t>
      </w:r>
      <w:r w:rsidR="00987226">
        <w:rPr>
          <w:lang w:val="en-GB" w:eastAsia="zh-CN"/>
        </w:rPr>
        <w:t>:</w:t>
      </w:r>
    </w:p>
    <w:p w14:paraId="582F236D" w14:textId="5E291C2E" w:rsidR="00CD4349" w:rsidRDefault="0058005B" w:rsidP="009A5ADC">
      <w:pPr>
        <w:ind w:left="284"/>
        <w:rPr>
          <w:lang w:val="en-GB" w:eastAsia="zh-CN"/>
        </w:rPr>
      </w:pPr>
      <w:r>
        <w:rPr>
          <w:lang w:val="en-GB" w:eastAsia="zh-CN"/>
        </w:rPr>
        <w:t xml:space="preserve">Step </w:t>
      </w:r>
      <w:r w:rsidR="00CD4349">
        <w:rPr>
          <w:lang w:val="en-GB" w:eastAsia="zh-CN"/>
        </w:rPr>
        <w:t>1)</w:t>
      </w:r>
      <w:r w:rsidR="00CD4349" w:rsidRPr="00CD4349">
        <w:rPr>
          <w:lang w:val="en-GB" w:eastAsia="zh-CN"/>
        </w:rPr>
        <w:t xml:space="preserve"> </w:t>
      </w:r>
      <w:r w:rsidR="00CD4349">
        <w:rPr>
          <w:lang w:val="en-GB" w:eastAsia="zh-CN"/>
        </w:rPr>
        <w:t xml:space="preserve">Over the target path: UE context request/response </w:t>
      </w:r>
      <w:r w:rsidR="0069504B">
        <w:rPr>
          <w:lang w:val="en-GB" w:eastAsia="zh-CN"/>
        </w:rPr>
        <w:t xml:space="preserve">handling </w:t>
      </w:r>
      <w:r w:rsidR="00CD4349">
        <w:rPr>
          <w:lang w:val="en-GB" w:eastAsia="zh-CN"/>
        </w:rPr>
        <w:t xml:space="preserve">towards </w:t>
      </w:r>
      <w:r w:rsidR="0069504B">
        <w:rPr>
          <w:lang w:val="en-GB" w:eastAsia="zh-CN"/>
        </w:rPr>
        <w:t xml:space="preserve">the </w:t>
      </w:r>
      <w:r w:rsidR="00CD4349">
        <w:rPr>
          <w:lang w:val="en-GB" w:eastAsia="zh-CN"/>
        </w:rPr>
        <w:t>target IAB-donor CU</w:t>
      </w:r>
    </w:p>
    <w:p w14:paraId="23B52F38" w14:textId="6A2AF8B6" w:rsidR="00A52C6E" w:rsidRDefault="0058005B" w:rsidP="009A5ADC">
      <w:pPr>
        <w:ind w:left="284"/>
        <w:rPr>
          <w:lang w:val="en-GB" w:eastAsia="zh-CN"/>
        </w:rPr>
      </w:pPr>
      <w:r>
        <w:rPr>
          <w:lang w:val="en-GB" w:eastAsia="zh-CN"/>
        </w:rPr>
        <w:t xml:space="preserve">Step </w:t>
      </w:r>
      <w:r w:rsidR="00CD4349">
        <w:rPr>
          <w:lang w:val="en-GB" w:eastAsia="zh-CN"/>
        </w:rPr>
        <w:t>2</w:t>
      </w:r>
      <w:r w:rsidR="00987226">
        <w:rPr>
          <w:lang w:val="en-GB" w:eastAsia="zh-CN"/>
        </w:rPr>
        <w:t xml:space="preserve">) Over the source path: </w:t>
      </w:r>
      <w:r w:rsidR="00987226" w:rsidRPr="006E183E">
        <w:rPr>
          <w:i/>
          <w:iCs/>
          <w:lang w:val="en-GB" w:eastAsia="zh-CN"/>
        </w:rPr>
        <w:t>RRCReconfiguration</w:t>
      </w:r>
      <w:r w:rsidR="00987226">
        <w:rPr>
          <w:lang w:val="en-GB" w:eastAsia="zh-CN"/>
        </w:rPr>
        <w:t xml:space="preserve"> message(s) transfer between </w:t>
      </w:r>
      <w:r w:rsidR="0069504B">
        <w:rPr>
          <w:lang w:val="en-GB" w:eastAsia="zh-CN"/>
        </w:rPr>
        <w:t xml:space="preserve">the </w:t>
      </w:r>
      <w:r w:rsidR="00987226">
        <w:rPr>
          <w:lang w:val="en-GB" w:eastAsia="zh-CN"/>
        </w:rPr>
        <w:t xml:space="preserve">source IAB-donor CU and </w:t>
      </w:r>
      <w:r w:rsidR="0069504B">
        <w:rPr>
          <w:lang w:val="en-GB" w:eastAsia="zh-CN"/>
        </w:rPr>
        <w:t xml:space="preserve">the </w:t>
      </w:r>
      <w:r w:rsidR="00987226">
        <w:rPr>
          <w:lang w:val="en-GB" w:eastAsia="zh-CN"/>
        </w:rPr>
        <w:t>served UEs</w:t>
      </w:r>
    </w:p>
    <w:p w14:paraId="0C7388AD" w14:textId="0D943C75" w:rsidR="00987226" w:rsidRDefault="0058005B" w:rsidP="009A5ADC">
      <w:pPr>
        <w:ind w:left="284"/>
        <w:rPr>
          <w:lang w:val="en-GB" w:eastAsia="zh-CN"/>
        </w:rPr>
      </w:pPr>
      <w:r>
        <w:rPr>
          <w:lang w:val="en-GB" w:eastAsia="zh-CN"/>
        </w:rPr>
        <w:t xml:space="preserve">Step </w:t>
      </w:r>
      <w:r w:rsidR="00CD4349">
        <w:rPr>
          <w:lang w:val="en-GB" w:eastAsia="zh-CN"/>
        </w:rPr>
        <w:t>3) Over the target path:</w:t>
      </w:r>
      <w:r w:rsidR="00DA327E">
        <w:rPr>
          <w:lang w:val="en-GB" w:eastAsia="zh-CN"/>
        </w:rPr>
        <w:t xml:space="preserve"> </w:t>
      </w:r>
      <w:r w:rsidR="00DA327E" w:rsidRPr="006E183E">
        <w:rPr>
          <w:i/>
          <w:iCs/>
          <w:lang w:val="en-GB" w:eastAsia="zh-CN"/>
        </w:rPr>
        <w:t>RRCReconfigurationComplete</w:t>
      </w:r>
      <w:r w:rsidR="00DA327E">
        <w:rPr>
          <w:lang w:val="en-GB" w:eastAsia="zh-CN"/>
        </w:rPr>
        <w:t xml:space="preserve"> message(s) transfer between</w:t>
      </w:r>
      <w:r w:rsidR="002D7383">
        <w:rPr>
          <w:lang w:val="en-GB" w:eastAsia="zh-CN"/>
        </w:rPr>
        <w:t xml:space="preserve"> the</w:t>
      </w:r>
      <w:r w:rsidR="00DA327E">
        <w:rPr>
          <w:lang w:val="en-GB" w:eastAsia="zh-CN"/>
        </w:rPr>
        <w:t xml:space="preserve"> target IAB-donor CU and </w:t>
      </w:r>
      <w:r w:rsidR="002D7383">
        <w:rPr>
          <w:lang w:val="en-GB" w:eastAsia="zh-CN"/>
        </w:rPr>
        <w:t xml:space="preserve">the </w:t>
      </w:r>
      <w:r w:rsidR="00DA327E">
        <w:rPr>
          <w:lang w:val="en-GB" w:eastAsia="zh-CN"/>
        </w:rPr>
        <w:t>served UEs</w:t>
      </w:r>
      <w:r w:rsidR="006E183E">
        <w:rPr>
          <w:lang w:val="en-GB" w:eastAsia="zh-CN"/>
        </w:rPr>
        <w:t>.</w:t>
      </w:r>
    </w:p>
    <w:p w14:paraId="3A0256E0" w14:textId="2187CA75" w:rsidR="0058005B" w:rsidRDefault="00350D77" w:rsidP="00F810F8">
      <w:pPr>
        <w:rPr>
          <w:lang w:val="en-GB" w:eastAsia="zh-CN"/>
        </w:rPr>
      </w:pPr>
      <w:r>
        <w:rPr>
          <w:lang w:val="en-GB" w:eastAsia="zh-CN"/>
        </w:rPr>
        <w:lastRenderedPageBreak/>
        <w:t>It can be observed that</w:t>
      </w:r>
      <w:r w:rsidR="00555E95">
        <w:rPr>
          <w:lang w:val="en-GB" w:eastAsia="zh-CN"/>
        </w:rPr>
        <w:t xml:space="preserve"> </w:t>
      </w:r>
      <w:r w:rsidR="002636C8">
        <w:rPr>
          <w:lang w:val="en-GB" w:eastAsia="zh-CN"/>
        </w:rPr>
        <w:t xml:space="preserve">handover </w:t>
      </w:r>
      <w:r w:rsidR="000A14CE">
        <w:rPr>
          <w:lang w:val="en-GB" w:eastAsia="zh-CN"/>
        </w:rPr>
        <w:t xml:space="preserve">RRC </w:t>
      </w:r>
      <w:r w:rsidR="00555E95">
        <w:rPr>
          <w:lang w:val="en-GB" w:eastAsia="zh-CN"/>
        </w:rPr>
        <w:t>message</w:t>
      </w:r>
      <w:r w:rsidR="002636C8">
        <w:rPr>
          <w:lang w:val="en-GB" w:eastAsia="zh-CN"/>
        </w:rPr>
        <w:t>s</w:t>
      </w:r>
      <w:r w:rsidR="00555E95">
        <w:rPr>
          <w:lang w:val="en-GB" w:eastAsia="zh-CN"/>
        </w:rPr>
        <w:t xml:space="preserve"> are </w:t>
      </w:r>
      <w:r w:rsidR="002636C8">
        <w:rPr>
          <w:lang w:val="en-GB" w:eastAsia="zh-CN"/>
        </w:rPr>
        <w:t>transmitted</w:t>
      </w:r>
      <w:r w:rsidR="00555E95">
        <w:rPr>
          <w:lang w:val="en-GB" w:eastAsia="zh-CN"/>
        </w:rPr>
        <w:t xml:space="preserve"> over both target and source path</w:t>
      </w:r>
      <w:r w:rsidR="002636C8">
        <w:rPr>
          <w:lang w:val="en-GB" w:eastAsia="zh-CN"/>
        </w:rPr>
        <w:t xml:space="preserve"> </w:t>
      </w:r>
      <w:r w:rsidR="001574A6">
        <w:rPr>
          <w:lang w:val="en-GB" w:eastAsia="zh-CN"/>
        </w:rPr>
        <w:t>alternately</w:t>
      </w:r>
      <w:r w:rsidR="00555E95">
        <w:rPr>
          <w:lang w:val="en-GB" w:eastAsia="zh-CN"/>
        </w:rPr>
        <w:t xml:space="preserve">, which </w:t>
      </w:r>
      <w:r>
        <w:rPr>
          <w:lang w:val="en-GB" w:eastAsia="zh-CN"/>
        </w:rPr>
        <w:t xml:space="preserve">requires the </w:t>
      </w:r>
      <w:r w:rsidR="001574A6">
        <w:rPr>
          <w:lang w:val="en-GB" w:eastAsia="zh-CN"/>
        </w:rPr>
        <w:t xml:space="preserve">target path to be established before releasing </w:t>
      </w:r>
      <w:r w:rsidR="005D4CD8">
        <w:rPr>
          <w:lang w:val="en-GB" w:eastAsia="zh-CN"/>
        </w:rPr>
        <w:t xml:space="preserve">the </w:t>
      </w:r>
      <w:r w:rsidR="001574A6">
        <w:rPr>
          <w:lang w:val="en-GB" w:eastAsia="zh-CN"/>
        </w:rPr>
        <w:t xml:space="preserve">source path, i.e. </w:t>
      </w:r>
      <w:r>
        <w:rPr>
          <w:lang w:val="en-GB" w:eastAsia="zh-CN"/>
        </w:rPr>
        <w:t xml:space="preserve">mobile IAB-DU </w:t>
      </w:r>
      <w:r w:rsidR="001574A6">
        <w:rPr>
          <w:lang w:val="en-GB" w:eastAsia="zh-CN"/>
        </w:rPr>
        <w:t>needs to have</w:t>
      </w:r>
      <w:r>
        <w:rPr>
          <w:lang w:val="en-GB" w:eastAsia="zh-CN"/>
        </w:rPr>
        <w:t xml:space="preserve"> simultaneous connection to both source and target IAB-donor CU</w:t>
      </w:r>
      <w:r w:rsidR="001574A6">
        <w:rPr>
          <w:lang w:val="en-GB" w:eastAsia="zh-CN"/>
        </w:rPr>
        <w:t xml:space="preserve">. However, </w:t>
      </w:r>
      <w:r w:rsidR="00DF772B">
        <w:rPr>
          <w:lang w:val="en-GB" w:eastAsia="zh-CN"/>
        </w:rPr>
        <w:t>during standalone full migration, it is not possible to establish</w:t>
      </w:r>
      <w:r w:rsidR="00075F70">
        <w:rPr>
          <w:lang w:val="en-GB" w:eastAsia="zh-CN"/>
        </w:rPr>
        <w:t xml:space="preserve"> </w:t>
      </w:r>
      <w:r w:rsidR="0041389F">
        <w:rPr>
          <w:lang w:val="en-GB" w:eastAsia="zh-CN"/>
        </w:rPr>
        <w:t>simultaneous F1 connection</w:t>
      </w:r>
      <w:r w:rsidR="002D7383">
        <w:rPr>
          <w:lang w:val="en-GB" w:eastAsia="zh-CN"/>
        </w:rPr>
        <w:t>s</w:t>
      </w:r>
      <w:r w:rsidR="0041389F">
        <w:rPr>
          <w:lang w:val="en-GB" w:eastAsia="zh-CN"/>
        </w:rPr>
        <w:t xml:space="preserve"> towards </w:t>
      </w:r>
      <w:r w:rsidR="002D7383">
        <w:rPr>
          <w:lang w:val="en-GB" w:eastAsia="zh-CN"/>
        </w:rPr>
        <w:t xml:space="preserve">the </w:t>
      </w:r>
      <w:r w:rsidR="0041389F">
        <w:rPr>
          <w:lang w:val="en-GB" w:eastAsia="zh-CN"/>
        </w:rPr>
        <w:t>source and target IAB-donor CU</w:t>
      </w:r>
      <w:r w:rsidR="002D7383">
        <w:rPr>
          <w:lang w:val="en-GB" w:eastAsia="zh-CN"/>
        </w:rPr>
        <w:t>s</w:t>
      </w:r>
      <w:r w:rsidR="00075F70">
        <w:rPr>
          <w:lang w:val="en-GB" w:eastAsia="zh-CN"/>
        </w:rPr>
        <w:t xml:space="preserve">. </w:t>
      </w:r>
      <w:r w:rsidR="005D4CD8">
        <w:rPr>
          <w:lang w:val="en-GB" w:eastAsia="zh-CN"/>
        </w:rPr>
        <w:t>H</w:t>
      </w:r>
      <w:r w:rsidR="00B9281B">
        <w:rPr>
          <w:lang w:val="en-GB" w:eastAsia="zh-CN"/>
        </w:rPr>
        <w:t xml:space="preserve">ow to </w:t>
      </w:r>
      <w:r w:rsidR="005F0A42">
        <w:rPr>
          <w:lang w:val="en-GB" w:eastAsia="zh-CN"/>
        </w:rPr>
        <w:t xml:space="preserve">support </w:t>
      </w:r>
      <w:r w:rsidR="002D7383">
        <w:rPr>
          <w:lang w:val="en-GB" w:eastAsia="zh-CN"/>
        </w:rPr>
        <w:t xml:space="preserve">the Step </w:t>
      </w:r>
      <w:r w:rsidR="0058005B">
        <w:rPr>
          <w:lang w:val="en-GB" w:eastAsia="zh-CN"/>
        </w:rPr>
        <w:t>1</w:t>
      </w:r>
      <w:r w:rsidR="002645A4">
        <w:rPr>
          <w:lang w:val="en-GB" w:eastAsia="zh-CN"/>
        </w:rPr>
        <w:t xml:space="preserve"> before </w:t>
      </w:r>
      <w:r w:rsidR="005F0A42">
        <w:rPr>
          <w:lang w:val="en-GB" w:eastAsia="zh-CN"/>
        </w:rPr>
        <w:t>establishing</w:t>
      </w:r>
      <w:r w:rsidR="002D7383">
        <w:rPr>
          <w:lang w:val="en-GB" w:eastAsia="zh-CN"/>
        </w:rPr>
        <w:t xml:space="preserve"> </w:t>
      </w:r>
      <w:r w:rsidR="002645A4">
        <w:rPr>
          <w:lang w:val="en-GB" w:eastAsia="zh-CN"/>
        </w:rPr>
        <w:t xml:space="preserve">F1 connection between </w:t>
      </w:r>
      <w:r w:rsidR="002D7383">
        <w:rPr>
          <w:lang w:val="en-GB" w:eastAsia="zh-CN"/>
        </w:rPr>
        <w:t xml:space="preserve">the </w:t>
      </w:r>
      <w:r w:rsidR="005F0A42">
        <w:rPr>
          <w:lang w:val="en-GB" w:eastAsia="zh-CN"/>
        </w:rPr>
        <w:t xml:space="preserve">target </w:t>
      </w:r>
      <w:r w:rsidR="002645A4">
        <w:rPr>
          <w:lang w:val="en-GB" w:eastAsia="zh-CN"/>
        </w:rPr>
        <w:t xml:space="preserve">IAB-donor CU and </w:t>
      </w:r>
      <w:r w:rsidR="002D7383">
        <w:rPr>
          <w:lang w:val="en-GB" w:eastAsia="zh-CN"/>
        </w:rPr>
        <w:t xml:space="preserve">the </w:t>
      </w:r>
      <w:r w:rsidR="002645A4">
        <w:rPr>
          <w:lang w:val="en-GB" w:eastAsia="zh-CN"/>
        </w:rPr>
        <w:t>mobile IAB-DU</w:t>
      </w:r>
      <w:r w:rsidR="00EC4D84">
        <w:rPr>
          <w:lang w:val="en-GB" w:eastAsia="zh-CN"/>
        </w:rPr>
        <w:t xml:space="preserve"> becomes an issue</w:t>
      </w:r>
      <w:r w:rsidR="002645A4">
        <w:rPr>
          <w:lang w:val="en-GB" w:eastAsia="zh-CN"/>
        </w:rPr>
        <w:t>.</w:t>
      </w:r>
    </w:p>
    <w:p w14:paraId="58C2CACF" w14:textId="70184D31" w:rsidR="00235F26" w:rsidRDefault="001D2902" w:rsidP="00F810F8">
      <w:pPr>
        <w:rPr>
          <w:lang w:val="en-GB" w:eastAsia="zh-CN"/>
        </w:rPr>
      </w:pPr>
      <w:r>
        <w:rPr>
          <w:lang w:val="en-GB" w:eastAsia="zh-CN"/>
        </w:rPr>
        <w:t>Considering the served UEs are still connecting to the same mobile IAB-DU before and after full migration,</w:t>
      </w:r>
      <w:r w:rsidR="00537CF2">
        <w:rPr>
          <w:lang w:val="en-GB" w:eastAsia="zh-CN"/>
        </w:rPr>
        <w:t xml:space="preserve"> instead of requesting </w:t>
      </w:r>
      <w:r w:rsidR="005D4CD8">
        <w:rPr>
          <w:lang w:val="en-GB" w:eastAsia="zh-CN"/>
        </w:rPr>
        <w:t>to establish</w:t>
      </w:r>
      <w:r w:rsidR="00537CF2">
        <w:rPr>
          <w:lang w:val="en-GB" w:eastAsia="zh-CN"/>
        </w:rPr>
        <w:t xml:space="preserve"> </w:t>
      </w:r>
      <w:r w:rsidR="005D4CD8">
        <w:rPr>
          <w:lang w:val="en-GB" w:eastAsia="zh-CN"/>
        </w:rPr>
        <w:t xml:space="preserve">their </w:t>
      </w:r>
      <w:r w:rsidR="00537CF2">
        <w:rPr>
          <w:lang w:val="en-GB" w:eastAsia="zh-CN"/>
        </w:rPr>
        <w:t>UE context</w:t>
      </w:r>
      <w:r w:rsidR="005D4CD8">
        <w:rPr>
          <w:lang w:val="en-GB" w:eastAsia="zh-CN"/>
        </w:rPr>
        <w:t>s</w:t>
      </w:r>
      <w:r w:rsidR="00537CF2">
        <w:rPr>
          <w:lang w:val="en-GB" w:eastAsia="zh-CN"/>
        </w:rPr>
        <w:t xml:space="preserve"> </w:t>
      </w:r>
      <w:r w:rsidR="000A14CE">
        <w:rPr>
          <w:lang w:val="en-GB" w:eastAsia="zh-CN"/>
        </w:rPr>
        <w:t>in</w:t>
      </w:r>
      <w:r w:rsidR="00B4295A">
        <w:rPr>
          <w:lang w:val="en-GB" w:eastAsia="zh-CN"/>
        </w:rPr>
        <w:t xml:space="preserve"> the mobile IAB-DU </w:t>
      </w:r>
      <w:r w:rsidR="00831425">
        <w:rPr>
          <w:lang w:val="en-GB" w:eastAsia="zh-CN"/>
        </w:rPr>
        <w:t xml:space="preserve">over </w:t>
      </w:r>
      <w:r w:rsidR="005D4CD8">
        <w:rPr>
          <w:lang w:val="en-GB" w:eastAsia="zh-CN"/>
        </w:rPr>
        <w:t>new</w:t>
      </w:r>
      <w:r w:rsidR="00B4295A">
        <w:rPr>
          <w:lang w:val="en-GB" w:eastAsia="zh-CN"/>
        </w:rPr>
        <w:t xml:space="preserve"> F1 </w:t>
      </w:r>
      <w:r w:rsidR="00831425">
        <w:rPr>
          <w:lang w:val="en-GB" w:eastAsia="zh-CN"/>
        </w:rPr>
        <w:t>connection</w:t>
      </w:r>
      <w:r w:rsidR="00B4295A">
        <w:rPr>
          <w:lang w:val="en-GB" w:eastAsia="zh-CN"/>
        </w:rPr>
        <w:t xml:space="preserve"> </w:t>
      </w:r>
      <w:r w:rsidR="005D4CD8">
        <w:rPr>
          <w:lang w:val="en-GB" w:eastAsia="zh-CN"/>
        </w:rPr>
        <w:t xml:space="preserve">with the </w:t>
      </w:r>
      <w:r w:rsidR="00B4295A">
        <w:rPr>
          <w:lang w:val="en-GB" w:eastAsia="zh-CN"/>
        </w:rPr>
        <w:t>target IAB-donor CU</w:t>
      </w:r>
      <w:r w:rsidR="00D9691D">
        <w:rPr>
          <w:lang w:val="en-GB" w:eastAsia="zh-CN"/>
        </w:rPr>
        <w:t xml:space="preserve"> after </w:t>
      </w:r>
      <w:r w:rsidR="005D4CD8">
        <w:rPr>
          <w:lang w:val="en-GB" w:eastAsia="zh-CN"/>
        </w:rPr>
        <w:t xml:space="preserve">the </w:t>
      </w:r>
      <w:r w:rsidR="00D9691D">
        <w:rPr>
          <w:lang w:val="en-GB" w:eastAsia="zh-CN"/>
        </w:rPr>
        <w:t>source path is rel</w:t>
      </w:r>
      <w:r w:rsidR="008D23FD">
        <w:rPr>
          <w:lang w:val="en-GB" w:eastAsia="zh-CN"/>
        </w:rPr>
        <w:t>e</w:t>
      </w:r>
      <w:r w:rsidR="00D9691D">
        <w:rPr>
          <w:lang w:val="en-GB" w:eastAsia="zh-CN"/>
        </w:rPr>
        <w:t>ased</w:t>
      </w:r>
      <w:r w:rsidR="00B4295A">
        <w:rPr>
          <w:lang w:val="en-GB" w:eastAsia="zh-CN"/>
        </w:rPr>
        <w:t>,</w:t>
      </w:r>
      <w:r>
        <w:rPr>
          <w:lang w:val="en-GB" w:eastAsia="zh-CN"/>
        </w:rPr>
        <w:t xml:space="preserve"> </w:t>
      </w:r>
      <w:r w:rsidR="0041389F">
        <w:rPr>
          <w:lang w:val="en-GB" w:eastAsia="zh-CN"/>
        </w:rPr>
        <w:t xml:space="preserve">the </w:t>
      </w:r>
      <w:r w:rsidR="0042162C">
        <w:rPr>
          <w:lang w:val="en-GB" w:eastAsia="zh-CN"/>
        </w:rPr>
        <w:t xml:space="preserve">target IAB-donor CU may </w:t>
      </w:r>
      <w:r w:rsidR="001319BF">
        <w:rPr>
          <w:lang w:val="en-GB" w:eastAsia="zh-CN"/>
        </w:rPr>
        <w:t xml:space="preserve">perform Step 1 </w:t>
      </w:r>
      <w:r w:rsidR="000A14CE">
        <w:rPr>
          <w:lang w:val="en-GB" w:eastAsia="zh-CN"/>
        </w:rPr>
        <w:t>via</w:t>
      </w:r>
      <w:r w:rsidR="0042162C">
        <w:rPr>
          <w:lang w:val="en-GB" w:eastAsia="zh-CN"/>
        </w:rPr>
        <w:t xml:space="preserve"> the source IAB-donor CU</w:t>
      </w:r>
      <w:r w:rsidR="00801459">
        <w:rPr>
          <w:lang w:val="en-GB" w:eastAsia="zh-CN"/>
        </w:rPr>
        <w:t xml:space="preserve"> (i.e. before the source path is released)</w:t>
      </w:r>
      <w:r w:rsidR="0042162C">
        <w:rPr>
          <w:lang w:val="en-GB" w:eastAsia="zh-CN"/>
        </w:rPr>
        <w:t xml:space="preserve">. </w:t>
      </w:r>
      <w:r w:rsidR="006D3411">
        <w:rPr>
          <w:lang w:val="en-GB" w:eastAsia="zh-CN"/>
        </w:rPr>
        <w:t>Then, t</w:t>
      </w:r>
      <w:r w:rsidR="001319BF">
        <w:rPr>
          <w:lang w:val="en-GB" w:eastAsia="zh-CN"/>
        </w:rPr>
        <w:t xml:space="preserve">his doesn’t require </w:t>
      </w:r>
      <w:r w:rsidR="005D4CD8">
        <w:rPr>
          <w:lang w:val="en-GB" w:eastAsia="zh-CN"/>
        </w:rPr>
        <w:t xml:space="preserve">the </w:t>
      </w:r>
      <w:r w:rsidR="00AC1364">
        <w:rPr>
          <w:lang w:val="en-GB" w:eastAsia="zh-CN"/>
        </w:rPr>
        <w:t xml:space="preserve">mobile IAB-DU to establish </w:t>
      </w:r>
      <w:r w:rsidR="005D4CD8">
        <w:rPr>
          <w:lang w:val="en-GB" w:eastAsia="zh-CN"/>
        </w:rPr>
        <w:t>new</w:t>
      </w:r>
      <w:r w:rsidR="00AC1364">
        <w:rPr>
          <w:lang w:val="en-GB" w:eastAsia="zh-CN"/>
        </w:rPr>
        <w:t xml:space="preserve"> F1 connection </w:t>
      </w:r>
      <w:r w:rsidR="005D4CD8">
        <w:rPr>
          <w:lang w:val="en-GB" w:eastAsia="zh-CN"/>
        </w:rPr>
        <w:t>with</w:t>
      </w:r>
      <w:r w:rsidR="00AC1364">
        <w:rPr>
          <w:lang w:val="en-GB" w:eastAsia="zh-CN"/>
        </w:rPr>
        <w:t xml:space="preserve"> the target IAB-donor C</w:t>
      </w:r>
      <w:r w:rsidR="00990A87">
        <w:rPr>
          <w:lang w:val="en-GB" w:eastAsia="zh-CN"/>
        </w:rPr>
        <w:t>U</w:t>
      </w:r>
      <w:r w:rsidR="00AC15A4">
        <w:rPr>
          <w:lang w:val="en-GB" w:eastAsia="zh-CN"/>
        </w:rPr>
        <w:t xml:space="preserve">, so that the F1 connection between </w:t>
      </w:r>
      <w:r w:rsidR="005D4CD8">
        <w:rPr>
          <w:lang w:val="en-GB" w:eastAsia="zh-CN"/>
        </w:rPr>
        <w:t xml:space="preserve">the </w:t>
      </w:r>
      <w:r w:rsidR="00AC15A4">
        <w:rPr>
          <w:lang w:val="en-GB" w:eastAsia="zh-CN"/>
        </w:rPr>
        <w:t>mobile IAB-DU and source IAB-donor CU can still be maintained to perform Step 2</w:t>
      </w:r>
      <w:r w:rsidR="00F56007">
        <w:rPr>
          <w:lang w:val="en-GB" w:eastAsia="zh-CN"/>
        </w:rPr>
        <w:t>.</w:t>
      </w:r>
      <w:r w:rsidR="000A17A4">
        <w:rPr>
          <w:lang w:val="en-GB" w:eastAsia="zh-CN"/>
        </w:rPr>
        <w:t xml:space="preserve"> </w:t>
      </w:r>
    </w:p>
    <w:p w14:paraId="1673CD7C" w14:textId="677CE33B" w:rsidR="006E183E" w:rsidRDefault="00235F26" w:rsidP="00F810F8">
      <w:pPr>
        <w:rPr>
          <w:lang w:val="en-GB" w:eastAsia="zh-CN"/>
        </w:rPr>
      </w:pPr>
      <w:r>
        <w:rPr>
          <w:lang w:val="en-GB" w:eastAsia="zh-CN"/>
        </w:rPr>
        <w:t>The UE context</w:t>
      </w:r>
      <w:r w:rsidR="0042162C">
        <w:rPr>
          <w:lang w:val="en-GB" w:eastAsia="zh-CN"/>
        </w:rPr>
        <w:t xml:space="preserve"> can either </w:t>
      </w:r>
      <w:r w:rsidR="00A17DC9">
        <w:rPr>
          <w:lang w:val="en-GB" w:eastAsia="zh-CN"/>
        </w:rPr>
        <w:t xml:space="preserve">be </w:t>
      </w:r>
      <w:r w:rsidR="0042162C">
        <w:rPr>
          <w:lang w:val="en-GB" w:eastAsia="zh-CN"/>
        </w:rPr>
        <w:t xml:space="preserve">provided by </w:t>
      </w:r>
      <w:r w:rsidR="00A17DC9">
        <w:rPr>
          <w:lang w:val="en-GB" w:eastAsia="zh-CN"/>
        </w:rPr>
        <w:t xml:space="preserve">the </w:t>
      </w:r>
      <w:r w:rsidR="0042162C">
        <w:rPr>
          <w:lang w:val="en-GB" w:eastAsia="zh-CN"/>
        </w:rPr>
        <w:t>source IAB-donor CU directly</w:t>
      </w:r>
      <w:r w:rsidR="00CF6F6A">
        <w:rPr>
          <w:lang w:val="en-GB" w:eastAsia="zh-CN"/>
        </w:rPr>
        <w:t xml:space="preserve"> (as both mobile IAB-DU and served UEs are not changed) or </w:t>
      </w:r>
      <w:r w:rsidR="00A17DC9">
        <w:rPr>
          <w:lang w:val="en-GB" w:eastAsia="zh-CN"/>
        </w:rPr>
        <w:t xml:space="preserve">the </w:t>
      </w:r>
      <w:r w:rsidR="001A2136">
        <w:rPr>
          <w:lang w:val="en-GB" w:eastAsia="zh-CN"/>
        </w:rPr>
        <w:t xml:space="preserve">mobile IAB-DU </w:t>
      </w:r>
      <w:r w:rsidR="00A17DC9">
        <w:rPr>
          <w:lang w:val="en-GB" w:eastAsia="zh-CN"/>
        </w:rPr>
        <w:t xml:space="preserve">can be requested </w:t>
      </w:r>
      <w:r w:rsidR="001A2136">
        <w:rPr>
          <w:lang w:val="en-GB" w:eastAsia="zh-CN"/>
        </w:rPr>
        <w:t xml:space="preserve">to provide </w:t>
      </w:r>
      <w:r w:rsidR="00A17DC9">
        <w:rPr>
          <w:lang w:val="en-GB" w:eastAsia="zh-CN"/>
        </w:rPr>
        <w:t xml:space="preserve">such </w:t>
      </w:r>
      <w:r w:rsidR="001A2136">
        <w:rPr>
          <w:lang w:val="en-GB" w:eastAsia="zh-CN"/>
        </w:rPr>
        <w:t xml:space="preserve">information via the channel cross </w:t>
      </w:r>
      <w:r w:rsidR="00A17DC9">
        <w:rPr>
          <w:lang w:val="en-GB" w:eastAsia="zh-CN"/>
        </w:rPr>
        <w:t xml:space="preserve">the </w:t>
      </w:r>
      <w:r w:rsidR="001A2136">
        <w:rPr>
          <w:lang w:val="en-GB" w:eastAsia="zh-CN"/>
        </w:rPr>
        <w:t xml:space="preserve">source </w:t>
      </w:r>
      <w:r w:rsidR="0058005B">
        <w:rPr>
          <w:lang w:val="en-GB" w:eastAsia="zh-CN"/>
        </w:rPr>
        <w:t>IAB-donor CU.</w:t>
      </w:r>
    </w:p>
    <w:p w14:paraId="0C99DFCD" w14:textId="1610FCA4" w:rsidR="0011394F" w:rsidRPr="0005345A" w:rsidRDefault="00B848C6" w:rsidP="00F810F8">
      <w:pPr>
        <w:rPr>
          <w:b/>
          <w:bCs/>
          <w:lang w:val="en-GB" w:eastAsia="zh-CN"/>
        </w:rPr>
      </w:pPr>
      <w:r w:rsidRPr="0005345A">
        <w:rPr>
          <w:b/>
          <w:bCs/>
          <w:lang w:val="en-GB" w:eastAsia="zh-CN"/>
        </w:rPr>
        <w:t xml:space="preserve">Proposal 7: </w:t>
      </w:r>
      <w:r w:rsidR="00D96DB6">
        <w:rPr>
          <w:b/>
          <w:bCs/>
          <w:lang w:val="en-GB" w:eastAsia="zh-CN"/>
        </w:rPr>
        <w:t>For standalone full migration, t</w:t>
      </w:r>
      <w:r w:rsidRPr="0005345A">
        <w:rPr>
          <w:b/>
          <w:bCs/>
          <w:lang w:val="en-GB" w:eastAsia="zh-CN"/>
        </w:rPr>
        <w:t xml:space="preserve">he </w:t>
      </w:r>
      <w:r w:rsidR="00C55643" w:rsidRPr="0005345A">
        <w:rPr>
          <w:b/>
          <w:bCs/>
          <w:lang w:val="en-GB" w:eastAsia="zh-CN"/>
        </w:rPr>
        <w:t xml:space="preserve">target IAB-donor CU requests </w:t>
      </w:r>
      <w:r w:rsidR="00652A58">
        <w:rPr>
          <w:b/>
          <w:bCs/>
          <w:lang w:val="en-GB" w:eastAsia="zh-CN"/>
        </w:rPr>
        <w:t xml:space="preserve">the </w:t>
      </w:r>
      <w:r w:rsidR="00C55643" w:rsidRPr="0005345A">
        <w:rPr>
          <w:b/>
          <w:bCs/>
          <w:lang w:val="en-GB" w:eastAsia="zh-CN"/>
        </w:rPr>
        <w:t xml:space="preserve">served UEs’ UE context(s) </w:t>
      </w:r>
      <w:r w:rsidR="0005345A" w:rsidRPr="0005345A">
        <w:rPr>
          <w:b/>
          <w:bCs/>
          <w:lang w:val="en-GB" w:eastAsia="zh-CN"/>
        </w:rPr>
        <w:t>from</w:t>
      </w:r>
      <w:r w:rsidR="00C55643" w:rsidRPr="0005345A">
        <w:rPr>
          <w:b/>
          <w:bCs/>
          <w:lang w:val="en-GB" w:eastAsia="zh-CN"/>
        </w:rPr>
        <w:t xml:space="preserve"> </w:t>
      </w:r>
      <w:r w:rsidR="00A17DC9">
        <w:rPr>
          <w:b/>
          <w:bCs/>
          <w:lang w:val="en-GB" w:eastAsia="zh-CN"/>
        </w:rPr>
        <w:t xml:space="preserve">the </w:t>
      </w:r>
      <w:r w:rsidR="00C55643" w:rsidRPr="0005345A">
        <w:rPr>
          <w:b/>
          <w:bCs/>
          <w:lang w:val="en-GB" w:eastAsia="zh-CN"/>
        </w:rPr>
        <w:t>source IAB-donor CU</w:t>
      </w:r>
      <w:r w:rsidR="0005345A" w:rsidRPr="0005345A">
        <w:rPr>
          <w:b/>
          <w:bCs/>
          <w:lang w:val="en-GB" w:eastAsia="zh-CN"/>
        </w:rPr>
        <w:t xml:space="preserve"> or from </w:t>
      </w:r>
      <w:r w:rsidR="00A17DC9">
        <w:rPr>
          <w:b/>
          <w:bCs/>
          <w:lang w:val="en-GB" w:eastAsia="zh-CN"/>
        </w:rPr>
        <w:t xml:space="preserve">the </w:t>
      </w:r>
      <w:r w:rsidR="0005345A" w:rsidRPr="0005345A">
        <w:rPr>
          <w:b/>
          <w:bCs/>
          <w:lang w:val="en-GB" w:eastAsia="zh-CN"/>
        </w:rPr>
        <w:t xml:space="preserve">mobile IAB-DU via </w:t>
      </w:r>
      <w:r w:rsidR="00A17DC9">
        <w:rPr>
          <w:b/>
          <w:bCs/>
          <w:lang w:val="en-GB" w:eastAsia="zh-CN"/>
        </w:rPr>
        <w:t xml:space="preserve">the </w:t>
      </w:r>
      <w:r w:rsidR="0005345A" w:rsidRPr="0005345A">
        <w:rPr>
          <w:b/>
          <w:bCs/>
          <w:lang w:val="en-GB" w:eastAsia="zh-CN"/>
        </w:rPr>
        <w:t>source IAB-donor CU.</w:t>
      </w:r>
    </w:p>
    <w:p w14:paraId="0BBAE7FE" w14:textId="77777777" w:rsidR="0043193A" w:rsidRPr="001B340C" w:rsidRDefault="0043193A" w:rsidP="00F810F8">
      <w:pPr>
        <w:rPr>
          <w:i/>
          <w:iCs/>
          <w:u w:val="single"/>
          <w:lang w:val="en-GB" w:eastAsia="zh-CN"/>
        </w:rPr>
      </w:pPr>
      <w:r w:rsidRPr="001B340C">
        <w:rPr>
          <w:i/>
          <w:iCs/>
          <w:u w:val="single"/>
          <w:lang w:val="en-GB" w:eastAsia="zh-CN"/>
        </w:rPr>
        <w:t>DU configuration of mobile IAB-DU</w:t>
      </w:r>
    </w:p>
    <w:p w14:paraId="5A29EB98" w14:textId="6694CD8D" w:rsidR="00BA6EF8" w:rsidRDefault="00DE38DA" w:rsidP="00F810F8">
      <w:pPr>
        <w:rPr>
          <w:lang w:val="en-GB" w:eastAsia="zh-CN"/>
        </w:rPr>
      </w:pPr>
      <w:r>
        <w:rPr>
          <w:lang w:val="en-GB" w:eastAsia="zh-CN"/>
        </w:rPr>
        <w:t>According to TS 38.473 [</w:t>
      </w:r>
      <w:r w:rsidR="00175285">
        <w:rPr>
          <w:lang w:val="en-GB" w:eastAsia="zh-CN"/>
        </w:rPr>
        <w:t>8</w:t>
      </w:r>
      <w:r>
        <w:rPr>
          <w:lang w:val="en-GB" w:eastAsia="zh-CN"/>
        </w:rPr>
        <w:t>], it is known that DU configuration (including served cell information, gNB-DU system information</w:t>
      </w:r>
      <w:r w:rsidR="00EF6B2B">
        <w:rPr>
          <w:lang w:val="en-GB" w:eastAsia="zh-CN"/>
        </w:rPr>
        <w:t>, etc</w:t>
      </w:r>
      <w:r>
        <w:rPr>
          <w:lang w:val="en-GB" w:eastAsia="zh-CN"/>
        </w:rPr>
        <w:t>)</w:t>
      </w:r>
      <w:r w:rsidR="00EF6B2B">
        <w:rPr>
          <w:lang w:val="en-GB" w:eastAsia="zh-CN"/>
        </w:rPr>
        <w:t xml:space="preserve"> are provide</w:t>
      </w:r>
      <w:r w:rsidR="00BA6EF8">
        <w:rPr>
          <w:lang w:val="en-GB" w:eastAsia="zh-CN"/>
        </w:rPr>
        <w:t>d</w:t>
      </w:r>
      <w:r w:rsidR="00EF6B2B">
        <w:rPr>
          <w:lang w:val="en-GB" w:eastAsia="zh-CN"/>
        </w:rPr>
        <w:t xml:space="preserve"> by the DU. Since the </w:t>
      </w:r>
      <w:r w:rsidR="00185122">
        <w:rPr>
          <w:lang w:val="en-GB" w:eastAsia="zh-CN"/>
        </w:rPr>
        <w:t xml:space="preserve">same </w:t>
      </w:r>
      <w:r w:rsidR="00DC76A1">
        <w:rPr>
          <w:lang w:val="en-GB" w:eastAsia="zh-CN"/>
        </w:rPr>
        <w:t xml:space="preserve">mobile IAB-DU is </w:t>
      </w:r>
      <w:r w:rsidR="00185122">
        <w:rPr>
          <w:lang w:val="en-GB" w:eastAsia="zh-CN"/>
        </w:rPr>
        <w:t>used</w:t>
      </w:r>
      <w:r w:rsidR="00DC76A1">
        <w:rPr>
          <w:lang w:val="en-GB" w:eastAsia="zh-CN"/>
        </w:rPr>
        <w:t xml:space="preserve"> during full migration, the same configuration can be reused</w:t>
      </w:r>
      <w:r w:rsidR="00793AE6">
        <w:rPr>
          <w:lang w:val="en-GB" w:eastAsia="zh-CN"/>
        </w:rPr>
        <w:t xml:space="preserve">, including PCI, resource configuration, etc. </w:t>
      </w:r>
    </w:p>
    <w:p w14:paraId="0D907E79" w14:textId="3656C4A2" w:rsidR="00DE38DA" w:rsidRDefault="00793AE6" w:rsidP="00F810F8">
      <w:pPr>
        <w:rPr>
          <w:lang w:val="en-GB" w:eastAsia="zh-CN"/>
        </w:rPr>
      </w:pPr>
      <w:r>
        <w:rPr>
          <w:lang w:val="en-GB" w:eastAsia="zh-CN"/>
        </w:rPr>
        <w:t xml:space="preserve">However, </w:t>
      </w:r>
      <w:r w:rsidR="006C1CA6">
        <w:rPr>
          <w:lang w:val="en-GB" w:eastAsia="zh-CN"/>
        </w:rPr>
        <w:t xml:space="preserve">the </w:t>
      </w:r>
      <w:r w:rsidR="007D7D33">
        <w:rPr>
          <w:lang w:val="en-GB" w:eastAsia="zh-CN"/>
        </w:rPr>
        <w:t xml:space="preserve">target </w:t>
      </w:r>
      <w:r w:rsidR="006C1CA6">
        <w:rPr>
          <w:lang w:val="en-GB" w:eastAsia="zh-CN"/>
        </w:rPr>
        <w:t xml:space="preserve">IAB-donor CU </w:t>
      </w:r>
      <w:r w:rsidR="00BA6EF8">
        <w:rPr>
          <w:lang w:val="en-GB" w:eastAsia="zh-CN"/>
        </w:rPr>
        <w:t xml:space="preserve">may </w:t>
      </w:r>
      <w:r w:rsidR="00387BDB">
        <w:rPr>
          <w:lang w:val="en-GB" w:eastAsia="zh-CN"/>
        </w:rPr>
        <w:t>provide</w:t>
      </w:r>
      <w:r w:rsidR="00F87580">
        <w:rPr>
          <w:lang w:val="en-GB" w:eastAsia="zh-CN"/>
        </w:rPr>
        <w:t xml:space="preserve"> an updated</w:t>
      </w:r>
      <w:r w:rsidR="00387BDB">
        <w:rPr>
          <w:lang w:val="en-GB" w:eastAsia="zh-CN"/>
        </w:rPr>
        <w:t xml:space="preserve"> </w:t>
      </w:r>
      <w:r w:rsidR="00F87580">
        <w:rPr>
          <w:lang w:val="en-GB" w:eastAsia="zh-CN"/>
        </w:rPr>
        <w:t>gNB-</w:t>
      </w:r>
      <w:r w:rsidR="00387BDB">
        <w:rPr>
          <w:lang w:val="en-GB" w:eastAsia="zh-CN"/>
        </w:rPr>
        <w:t xml:space="preserve">DU resource configuration </w:t>
      </w:r>
      <w:r w:rsidR="007D7D33">
        <w:rPr>
          <w:lang w:val="en-GB" w:eastAsia="zh-CN"/>
        </w:rPr>
        <w:t>to</w:t>
      </w:r>
      <w:r w:rsidR="00387BDB">
        <w:rPr>
          <w:lang w:val="en-GB" w:eastAsia="zh-CN"/>
        </w:rPr>
        <w:t xml:space="preserve"> the </w:t>
      </w:r>
      <w:r w:rsidR="007D7D33">
        <w:rPr>
          <w:lang w:val="en-GB" w:eastAsia="zh-CN"/>
        </w:rPr>
        <w:t xml:space="preserve">mobile </w:t>
      </w:r>
      <w:r w:rsidR="00387BDB">
        <w:rPr>
          <w:lang w:val="en-GB" w:eastAsia="zh-CN"/>
        </w:rPr>
        <w:t>IAB-DU</w:t>
      </w:r>
      <w:r w:rsidR="001358FA">
        <w:rPr>
          <w:lang w:val="en-GB" w:eastAsia="zh-CN"/>
        </w:rPr>
        <w:t xml:space="preserve"> for IAB resources. </w:t>
      </w:r>
      <w:r w:rsidR="00BA6EF8">
        <w:rPr>
          <w:lang w:val="en-GB" w:eastAsia="zh-CN"/>
        </w:rPr>
        <w:t>I</w:t>
      </w:r>
      <w:r w:rsidR="001358FA">
        <w:rPr>
          <w:lang w:val="en-GB" w:eastAsia="zh-CN"/>
        </w:rPr>
        <w:t xml:space="preserve">t is possible that the gNB-DU resource configuration configured by </w:t>
      </w:r>
      <w:r w:rsidR="00BA6EF8">
        <w:rPr>
          <w:lang w:val="en-GB" w:eastAsia="zh-CN"/>
        </w:rPr>
        <w:t xml:space="preserve">the </w:t>
      </w:r>
      <w:r w:rsidR="001358FA">
        <w:rPr>
          <w:lang w:val="en-GB" w:eastAsia="zh-CN"/>
        </w:rPr>
        <w:t xml:space="preserve">source IAB-donor CU and </w:t>
      </w:r>
      <w:r w:rsidR="00BA6EF8">
        <w:rPr>
          <w:lang w:val="en-GB" w:eastAsia="zh-CN"/>
        </w:rPr>
        <w:t xml:space="preserve">the </w:t>
      </w:r>
      <w:r w:rsidR="001358FA">
        <w:rPr>
          <w:lang w:val="en-GB" w:eastAsia="zh-CN"/>
        </w:rPr>
        <w:t xml:space="preserve">target IAB-donor CU are different </w:t>
      </w:r>
      <w:r w:rsidR="00BA6EF8">
        <w:rPr>
          <w:lang w:val="en-GB" w:eastAsia="zh-CN"/>
        </w:rPr>
        <w:t xml:space="preserve">with </w:t>
      </w:r>
      <w:r w:rsidR="001358FA">
        <w:rPr>
          <w:lang w:val="en-GB" w:eastAsia="zh-CN"/>
        </w:rPr>
        <w:t xml:space="preserve">each other, which may lead to reconfiguration </w:t>
      </w:r>
      <w:r w:rsidR="00A9292C">
        <w:rPr>
          <w:lang w:val="en-GB" w:eastAsia="zh-CN"/>
        </w:rPr>
        <w:t>at mobile IAB-DU.</w:t>
      </w:r>
    </w:p>
    <w:p w14:paraId="44D563C8" w14:textId="57D7EDA4" w:rsidR="00A9292C" w:rsidRPr="00AA001F" w:rsidRDefault="00A9292C" w:rsidP="00F810F8">
      <w:pPr>
        <w:rPr>
          <w:b/>
          <w:bCs/>
          <w:lang w:val="en-GB" w:eastAsia="zh-CN"/>
        </w:rPr>
      </w:pPr>
      <w:r w:rsidRPr="00AA001F">
        <w:rPr>
          <w:b/>
          <w:bCs/>
          <w:lang w:val="en-GB" w:eastAsia="zh-CN"/>
        </w:rPr>
        <w:t xml:space="preserve">Observation </w:t>
      </w:r>
      <w:r w:rsidR="00CC7FAF">
        <w:rPr>
          <w:b/>
          <w:bCs/>
          <w:lang w:val="en-GB" w:eastAsia="zh-CN"/>
        </w:rPr>
        <w:t>5</w:t>
      </w:r>
      <w:r w:rsidRPr="00AA001F">
        <w:rPr>
          <w:b/>
          <w:bCs/>
          <w:lang w:val="en-GB" w:eastAsia="zh-CN"/>
        </w:rPr>
        <w:t xml:space="preserve">: </w:t>
      </w:r>
      <w:r w:rsidR="00D96DB6">
        <w:rPr>
          <w:b/>
          <w:bCs/>
          <w:lang w:val="en-GB" w:eastAsia="zh-CN"/>
        </w:rPr>
        <w:t>For standalone full migration, t</w:t>
      </w:r>
      <w:r w:rsidR="00976E06" w:rsidRPr="00AA001F">
        <w:rPr>
          <w:b/>
          <w:bCs/>
          <w:lang w:val="en-GB" w:eastAsia="zh-CN"/>
        </w:rPr>
        <w:t xml:space="preserve">he target IAB-donor CU may provide different </w:t>
      </w:r>
      <w:r w:rsidR="00AA001F" w:rsidRPr="00AA001F">
        <w:rPr>
          <w:b/>
          <w:bCs/>
          <w:lang w:val="en-GB" w:eastAsia="zh-CN"/>
        </w:rPr>
        <w:t xml:space="preserve">gNB-DU resource configuration </w:t>
      </w:r>
      <w:r w:rsidR="00AA001F">
        <w:rPr>
          <w:b/>
          <w:bCs/>
          <w:lang w:val="en-GB" w:eastAsia="zh-CN"/>
        </w:rPr>
        <w:t xml:space="preserve">from the one configured by the source IAB-donor CU </w:t>
      </w:r>
      <w:r w:rsidR="00AA001F" w:rsidRPr="00AA001F">
        <w:rPr>
          <w:b/>
          <w:bCs/>
          <w:lang w:val="en-GB" w:eastAsia="zh-CN"/>
        </w:rPr>
        <w:t>to the mobile IAB-DU.</w:t>
      </w:r>
    </w:p>
    <w:p w14:paraId="20D956EA" w14:textId="0C9634C3" w:rsidR="004611FA" w:rsidRDefault="00D8697C" w:rsidP="00F810F8">
      <w:pPr>
        <w:rPr>
          <w:lang w:val="en-GB" w:eastAsia="zh-CN"/>
        </w:rPr>
      </w:pPr>
      <w:r>
        <w:rPr>
          <w:lang w:val="en-GB" w:eastAsia="zh-CN"/>
        </w:rPr>
        <w:t>T</w:t>
      </w:r>
      <w:r w:rsidR="004611FA">
        <w:rPr>
          <w:lang w:val="en-GB" w:eastAsia="zh-CN"/>
        </w:rPr>
        <w:t xml:space="preserve">he </w:t>
      </w:r>
      <w:r w:rsidR="00605029">
        <w:rPr>
          <w:lang w:val="en-GB" w:eastAsia="zh-CN"/>
        </w:rPr>
        <w:t xml:space="preserve">same mobile IAB-DU is responsible for sending </w:t>
      </w:r>
      <w:r w:rsidR="00605029" w:rsidRPr="009A5ADC">
        <w:rPr>
          <w:i/>
          <w:iCs/>
          <w:lang w:val="en-GB" w:eastAsia="zh-CN"/>
        </w:rPr>
        <w:t>RRCReconfiguration</w:t>
      </w:r>
      <w:r w:rsidR="00605029">
        <w:rPr>
          <w:lang w:val="en-GB" w:eastAsia="zh-CN"/>
        </w:rPr>
        <w:t xml:space="preserve"> messages to its served UEs</w:t>
      </w:r>
      <w:r>
        <w:rPr>
          <w:lang w:val="en-GB" w:eastAsia="zh-CN"/>
        </w:rPr>
        <w:t>.</w:t>
      </w:r>
      <w:r w:rsidR="008F2B23">
        <w:rPr>
          <w:lang w:val="en-GB" w:eastAsia="zh-CN"/>
        </w:rPr>
        <w:t xml:space="preserve"> </w:t>
      </w:r>
      <w:r>
        <w:rPr>
          <w:lang w:val="en-GB" w:eastAsia="zh-CN"/>
        </w:rPr>
        <w:t>I</w:t>
      </w:r>
      <w:r w:rsidR="008F2B23">
        <w:rPr>
          <w:lang w:val="en-GB" w:eastAsia="zh-CN"/>
        </w:rPr>
        <w:t>f the configuration and/or PCI are changed at mobile IAB-DU</w:t>
      </w:r>
      <w:r w:rsidR="0077053F">
        <w:rPr>
          <w:lang w:val="en-GB" w:eastAsia="zh-CN"/>
        </w:rPr>
        <w:t xml:space="preserve"> during full migration</w:t>
      </w:r>
      <w:r w:rsidR="008F2B23">
        <w:rPr>
          <w:lang w:val="en-GB" w:eastAsia="zh-CN"/>
        </w:rPr>
        <w:t xml:space="preserve">, the served UEs cannot </w:t>
      </w:r>
      <w:r w:rsidR="00250C99">
        <w:rPr>
          <w:lang w:val="en-GB" w:eastAsia="zh-CN"/>
        </w:rPr>
        <w:t xml:space="preserve">receive and/or decode </w:t>
      </w:r>
      <w:r w:rsidR="00250C99" w:rsidRPr="009A5ADC">
        <w:rPr>
          <w:i/>
          <w:iCs/>
          <w:lang w:val="en-GB" w:eastAsia="zh-CN"/>
        </w:rPr>
        <w:t>RRCReconfiguration</w:t>
      </w:r>
      <w:r w:rsidR="00250C99">
        <w:rPr>
          <w:lang w:val="en-GB" w:eastAsia="zh-CN"/>
        </w:rPr>
        <w:t xml:space="preserve"> message (including HO CMD</w:t>
      </w:r>
      <w:r>
        <w:rPr>
          <w:lang w:val="en-GB" w:eastAsia="zh-CN"/>
        </w:rPr>
        <w:t>) due to the mismatch of the cell configuration.</w:t>
      </w:r>
      <w:r w:rsidR="00F60055">
        <w:rPr>
          <w:lang w:val="en-GB" w:eastAsia="zh-CN"/>
        </w:rPr>
        <w:t xml:space="preserve"> Therefore,</w:t>
      </w:r>
      <w:r w:rsidR="002870A8">
        <w:rPr>
          <w:lang w:val="en-GB" w:eastAsia="zh-CN"/>
        </w:rPr>
        <w:t xml:space="preserve"> </w:t>
      </w:r>
      <w:r w:rsidR="00F60055">
        <w:rPr>
          <w:lang w:val="en-GB" w:eastAsia="zh-CN"/>
        </w:rPr>
        <w:t xml:space="preserve">the </w:t>
      </w:r>
      <w:r w:rsidR="00F60055" w:rsidRPr="009A5ADC">
        <w:rPr>
          <w:i/>
          <w:iCs/>
          <w:lang w:val="en-GB" w:eastAsia="zh-CN"/>
        </w:rPr>
        <w:t>RRCReconfiguration</w:t>
      </w:r>
      <w:r w:rsidR="00F60055">
        <w:rPr>
          <w:lang w:val="en-GB" w:eastAsia="zh-CN"/>
        </w:rPr>
        <w:t xml:space="preserve"> messages to the served UEs should be sent </w:t>
      </w:r>
      <w:r w:rsidR="0077053F">
        <w:rPr>
          <w:lang w:val="en-GB" w:eastAsia="zh-CN"/>
        </w:rPr>
        <w:t xml:space="preserve">by the mobile IAB-DU using </w:t>
      </w:r>
      <w:r w:rsidR="00C81ED4">
        <w:rPr>
          <w:lang w:val="en-GB" w:eastAsia="zh-CN"/>
        </w:rPr>
        <w:t>the source configuration and PCI values, so that the served UEs can correctly receive and execute the handover com</w:t>
      </w:r>
      <w:r w:rsidR="00911DA8">
        <w:rPr>
          <w:lang w:val="en-GB" w:eastAsia="zh-CN"/>
        </w:rPr>
        <w:t>mand.</w:t>
      </w:r>
      <w:r w:rsidR="00735122">
        <w:rPr>
          <w:lang w:val="en-GB" w:eastAsia="zh-CN"/>
        </w:rPr>
        <w:t xml:space="preserve"> H</w:t>
      </w:r>
      <w:r w:rsidR="002870A8">
        <w:rPr>
          <w:lang w:val="en-GB" w:eastAsia="zh-CN"/>
        </w:rPr>
        <w:t xml:space="preserve">ow </w:t>
      </w:r>
      <w:r w:rsidR="00BD0C65">
        <w:rPr>
          <w:lang w:val="en-GB" w:eastAsia="zh-CN"/>
        </w:rPr>
        <w:t xml:space="preserve">to </w:t>
      </w:r>
      <w:r w:rsidR="00D64785">
        <w:rPr>
          <w:lang w:val="en-GB" w:eastAsia="zh-CN"/>
        </w:rPr>
        <w:t>avoid/</w:t>
      </w:r>
      <w:r w:rsidR="00BD0C65">
        <w:rPr>
          <w:lang w:val="en-GB" w:eastAsia="zh-CN"/>
        </w:rPr>
        <w:t xml:space="preserve">reduce the impact </w:t>
      </w:r>
      <w:r w:rsidR="00D64785">
        <w:rPr>
          <w:lang w:val="en-GB" w:eastAsia="zh-CN"/>
        </w:rPr>
        <w:t>of changing resource configuration and PCI at the mobile IAB-</w:t>
      </w:r>
      <w:r w:rsidR="00410C50">
        <w:rPr>
          <w:lang w:val="en-GB" w:eastAsia="zh-CN"/>
        </w:rPr>
        <w:t>DU</w:t>
      </w:r>
      <w:r w:rsidR="00D64785">
        <w:rPr>
          <w:lang w:val="en-GB" w:eastAsia="zh-CN"/>
        </w:rPr>
        <w:t xml:space="preserve"> </w:t>
      </w:r>
      <w:r w:rsidR="00BD0C65">
        <w:rPr>
          <w:lang w:val="en-GB" w:eastAsia="zh-CN"/>
        </w:rPr>
        <w:t xml:space="preserve">to the served UEs </w:t>
      </w:r>
      <w:r w:rsidR="00D64785">
        <w:rPr>
          <w:lang w:val="en-GB" w:eastAsia="zh-CN"/>
        </w:rPr>
        <w:t>becomes important</w:t>
      </w:r>
      <w:r w:rsidR="00BD0C65">
        <w:rPr>
          <w:lang w:val="en-GB" w:eastAsia="zh-CN"/>
        </w:rPr>
        <w:t>.</w:t>
      </w:r>
    </w:p>
    <w:p w14:paraId="4E79A953" w14:textId="543C1AB4" w:rsidR="00AA001F" w:rsidRDefault="00AA001F" w:rsidP="00F810F8">
      <w:pPr>
        <w:rPr>
          <w:lang w:val="en-GB" w:eastAsia="zh-CN"/>
        </w:rPr>
      </w:pPr>
      <w:r>
        <w:rPr>
          <w:lang w:val="en-GB" w:eastAsia="zh-CN"/>
        </w:rPr>
        <w:t xml:space="preserve">There are two possible ways </w:t>
      </w:r>
      <w:r w:rsidR="002B011B">
        <w:rPr>
          <w:lang w:val="en-GB" w:eastAsia="zh-CN"/>
        </w:rPr>
        <w:t>of solving this issue:</w:t>
      </w:r>
    </w:p>
    <w:p w14:paraId="59E3A69D" w14:textId="229037B8" w:rsidR="002B011B" w:rsidRDefault="002B011B" w:rsidP="009A5ADC">
      <w:pPr>
        <w:ind w:left="284"/>
        <w:rPr>
          <w:lang w:val="en-GB" w:eastAsia="zh-CN"/>
        </w:rPr>
      </w:pPr>
      <w:r w:rsidRPr="009A5ADC">
        <w:rPr>
          <w:b/>
          <w:bCs/>
          <w:lang w:val="en-GB" w:eastAsia="zh-CN"/>
        </w:rPr>
        <w:t>Option 1:</w:t>
      </w:r>
      <w:r>
        <w:rPr>
          <w:lang w:val="en-GB" w:eastAsia="zh-CN"/>
        </w:rPr>
        <w:t xml:space="preserve"> the source IAB-donor CU sends the </w:t>
      </w:r>
      <w:r w:rsidR="00AF4A3B">
        <w:rPr>
          <w:lang w:val="en-GB" w:eastAsia="zh-CN"/>
        </w:rPr>
        <w:t xml:space="preserve">current </w:t>
      </w:r>
      <w:r w:rsidR="00A3635C">
        <w:rPr>
          <w:lang w:val="en-GB" w:eastAsia="zh-CN"/>
        </w:rPr>
        <w:t>gNB-DU resource configuration</w:t>
      </w:r>
      <w:r w:rsidR="00AF4A3B">
        <w:rPr>
          <w:lang w:val="en-GB" w:eastAsia="zh-CN"/>
        </w:rPr>
        <w:t>s</w:t>
      </w:r>
      <w:r w:rsidR="00A3635C">
        <w:rPr>
          <w:lang w:val="en-GB" w:eastAsia="zh-CN"/>
        </w:rPr>
        <w:t xml:space="preserve"> to </w:t>
      </w:r>
      <w:r w:rsidR="00AB1871">
        <w:rPr>
          <w:lang w:val="en-GB" w:eastAsia="zh-CN"/>
        </w:rPr>
        <w:t xml:space="preserve">the </w:t>
      </w:r>
      <w:r w:rsidR="00A3635C">
        <w:rPr>
          <w:lang w:val="en-GB" w:eastAsia="zh-CN"/>
        </w:rPr>
        <w:t xml:space="preserve">target IAB-donor CU, so that the same configuration can be </w:t>
      </w:r>
      <w:r w:rsidR="00AF4A3B">
        <w:rPr>
          <w:lang w:val="en-GB" w:eastAsia="zh-CN"/>
        </w:rPr>
        <w:t>continued in the</w:t>
      </w:r>
      <w:r w:rsidR="00A3635C">
        <w:rPr>
          <w:lang w:val="en-GB" w:eastAsia="zh-CN"/>
        </w:rPr>
        <w:t xml:space="preserve"> mobile IAB-DU. </w:t>
      </w:r>
    </w:p>
    <w:p w14:paraId="3B8A92FA" w14:textId="11B65986" w:rsidR="00A3635C" w:rsidRDefault="00A3635C" w:rsidP="009A5ADC">
      <w:pPr>
        <w:ind w:left="284"/>
        <w:rPr>
          <w:lang w:val="en-GB" w:eastAsia="zh-CN"/>
        </w:rPr>
      </w:pPr>
      <w:r w:rsidRPr="009A5ADC">
        <w:rPr>
          <w:b/>
          <w:bCs/>
          <w:lang w:val="en-GB" w:eastAsia="zh-CN"/>
        </w:rPr>
        <w:t xml:space="preserve">Option 2: </w:t>
      </w:r>
      <w:r>
        <w:rPr>
          <w:lang w:val="en-GB" w:eastAsia="zh-CN"/>
        </w:rPr>
        <w:t xml:space="preserve">the target IAB-donor CU provides </w:t>
      </w:r>
      <w:r w:rsidR="00CD48A1">
        <w:rPr>
          <w:lang w:val="en-GB" w:eastAsia="zh-CN"/>
        </w:rPr>
        <w:t>a new gNB-DU resource configuration to the mobile IAB-DU</w:t>
      </w:r>
      <w:r w:rsidR="0071517B">
        <w:rPr>
          <w:lang w:val="en-GB" w:eastAsia="zh-CN"/>
        </w:rPr>
        <w:t xml:space="preserve"> via </w:t>
      </w:r>
      <w:r w:rsidR="00AB1871">
        <w:rPr>
          <w:lang w:val="en-GB" w:eastAsia="zh-CN"/>
        </w:rPr>
        <w:t xml:space="preserve">the </w:t>
      </w:r>
      <w:r w:rsidR="0071517B">
        <w:rPr>
          <w:lang w:val="en-GB" w:eastAsia="zh-CN"/>
        </w:rPr>
        <w:t>source IAB-donor CU</w:t>
      </w:r>
      <w:r w:rsidR="00CD48A1">
        <w:rPr>
          <w:lang w:val="en-GB" w:eastAsia="zh-CN"/>
        </w:rPr>
        <w:t xml:space="preserve">, while new configuration will only </w:t>
      </w:r>
      <w:r w:rsidR="00584033">
        <w:rPr>
          <w:lang w:val="en-GB" w:eastAsia="zh-CN"/>
        </w:rPr>
        <w:t xml:space="preserve">be </w:t>
      </w:r>
      <w:r w:rsidR="00CD48A1">
        <w:rPr>
          <w:lang w:val="en-GB" w:eastAsia="zh-CN"/>
        </w:rPr>
        <w:t xml:space="preserve">applied </w:t>
      </w:r>
      <w:r w:rsidR="0071517B">
        <w:rPr>
          <w:lang w:val="en-GB" w:eastAsia="zh-CN"/>
        </w:rPr>
        <w:t xml:space="preserve">by the mobile IAB-DU after sending </w:t>
      </w:r>
      <w:r w:rsidR="0071517B" w:rsidRPr="0071517B">
        <w:rPr>
          <w:i/>
          <w:iCs/>
          <w:lang w:val="en-GB" w:eastAsia="zh-CN"/>
        </w:rPr>
        <w:t>RRCReconfiguration</w:t>
      </w:r>
      <w:r w:rsidR="0071517B">
        <w:rPr>
          <w:lang w:val="en-GB" w:eastAsia="zh-CN"/>
        </w:rPr>
        <w:t xml:space="preserve"> messages to </w:t>
      </w:r>
      <w:r w:rsidR="00962244">
        <w:rPr>
          <w:lang w:val="en-GB" w:eastAsia="zh-CN"/>
        </w:rPr>
        <w:t xml:space="preserve">the </w:t>
      </w:r>
      <w:r w:rsidR="0071517B">
        <w:rPr>
          <w:lang w:val="en-GB" w:eastAsia="zh-CN"/>
        </w:rPr>
        <w:t>served UEs.</w:t>
      </w:r>
    </w:p>
    <w:p w14:paraId="1AC72E99" w14:textId="7BE538EB" w:rsidR="00DE2500" w:rsidRDefault="00DE2500" w:rsidP="00DE2500">
      <w:pPr>
        <w:rPr>
          <w:b/>
          <w:bCs/>
          <w:lang w:val="en-GB" w:eastAsia="zh-CN"/>
        </w:rPr>
      </w:pPr>
      <w:r w:rsidRPr="0005345A">
        <w:rPr>
          <w:b/>
          <w:bCs/>
          <w:lang w:val="en-GB" w:eastAsia="zh-CN"/>
        </w:rPr>
        <w:t xml:space="preserve">Proposal </w:t>
      </w:r>
      <w:r>
        <w:rPr>
          <w:b/>
          <w:bCs/>
          <w:lang w:val="en-GB" w:eastAsia="zh-CN"/>
        </w:rPr>
        <w:t>8</w:t>
      </w:r>
      <w:r w:rsidRPr="0005345A">
        <w:rPr>
          <w:b/>
          <w:bCs/>
          <w:lang w:val="en-GB" w:eastAsia="zh-CN"/>
        </w:rPr>
        <w:t xml:space="preserve">: </w:t>
      </w:r>
      <w:r w:rsidR="00D96DB6">
        <w:rPr>
          <w:b/>
          <w:bCs/>
          <w:lang w:val="en-GB" w:eastAsia="zh-CN"/>
        </w:rPr>
        <w:t xml:space="preserve">For standalone full migration, </w:t>
      </w:r>
      <w:r w:rsidR="00962244">
        <w:rPr>
          <w:b/>
          <w:bCs/>
          <w:lang w:val="en-GB" w:eastAsia="zh-CN"/>
        </w:rPr>
        <w:t xml:space="preserve">RAN3 to consider the following </w:t>
      </w:r>
      <w:r w:rsidR="00AF4A3B">
        <w:rPr>
          <w:b/>
          <w:bCs/>
          <w:lang w:val="en-GB" w:eastAsia="zh-CN"/>
        </w:rPr>
        <w:t xml:space="preserve">two </w:t>
      </w:r>
      <w:r w:rsidR="00962244">
        <w:rPr>
          <w:b/>
          <w:bCs/>
          <w:lang w:val="en-GB" w:eastAsia="zh-CN"/>
        </w:rPr>
        <w:t xml:space="preserve">options of gNB-DU resource configuration </w:t>
      </w:r>
      <w:r w:rsidR="00411F45">
        <w:rPr>
          <w:b/>
          <w:bCs/>
          <w:lang w:val="en-GB" w:eastAsia="zh-CN"/>
        </w:rPr>
        <w:t>at the mobile IAB-DU:</w:t>
      </w:r>
    </w:p>
    <w:p w14:paraId="2801CF48" w14:textId="54105A53" w:rsidR="00411F45" w:rsidRDefault="00B55C6F" w:rsidP="00C108F8">
      <w:pPr>
        <w:ind w:left="284"/>
        <w:rPr>
          <w:b/>
          <w:bCs/>
          <w:lang w:val="en-GB" w:eastAsia="zh-CN"/>
        </w:rPr>
      </w:pPr>
      <w:r>
        <w:rPr>
          <w:b/>
          <w:bCs/>
          <w:lang w:val="en-GB" w:eastAsia="zh-CN"/>
        </w:rPr>
        <w:t xml:space="preserve">Option </w:t>
      </w:r>
      <w:r w:rsidR="00411F45">
        <w:rPr>
          <w:b/>
          <w:bCs/>
          <w:lang w:val="en-GB" w:eastAsia="zh-CN"/>
        </w:rPr>
        <w:t>1) the target IAB-donor CU reuses the same gNB-DU resource configuration received from the source IAB-donor CU</w:t>
      </w:r>
    </w:p>
    <w:p w14:paraId="2D6D16DF" w14:textId="46C967B3" w:rsidR="00411F45" w:rsidRDefault="00B55C6F" w:rsidP="00C108F8">
      <w:pPr>
        <w:ind w:left="284"/>
        <w:rPr>
          <w:b/>
          <w:bCs/>
          <w:lang w:val="en-GB" w:eastAsia="zh-CN"/>
        </w:rPr>
      </w:pPr>
      <w:r>
        <w:rPr>
          <w:b/>
          <w:bCs/>
          <w:lang w:val="en-GB" w:eastAsia="zh-CN"/>
        </w:rPr>
        <w:t xml:space="preserve">Option </w:t>
      </w:r>
      <w:r w:rsidR="00411F45">
        <w:rPr>
          <w:b/>
          <w:bCs/>
          <w:lang w:val="en-GB" w:eastAsia="zh-CN"/>
        </w:rPr>
        <w:t xml:space="preserve">2) </w:t>
      </w:r>
      <w:r w:rsidR="00531568">
        <w:rPr>
          <w:b/>
          <w:bCs/>
          <w:lang w:val="en-GB" w:eastAsia="zh-CN"/>
        </w:rPr>
        <w:t xml:space="preserve">the target IAB-donor CU sends a new gNB-DU resource configuration to the mobile IAB-DU, which will be applied by </w:t>
      </w:r>
      <w:r w:rsidR="00AF4A3B">
        <w:rPr>
          <w:b/>
          <w:bCs/>
          <w:lang w:val="en-GB" w:eastAsia="zh-CN"/>
        </w:rPr>
        <w:t xml:space="preserve">the </w:t>
      </w:r>
      <w:r w:rsidR="00531568">
        <w:rPr>
          <w:b/>
          <w:bCs/>
          <w:lang w:val="en-GB" w:eastAsia="zh-CN"/>
        </w:rPr>
        <w:t xml:space="preserve">mobile IAB-DU after </w:t>
      </w:r>
      <w:r w:rsidR="00600F15">
        <w:rPr>
          <w:b/>
          <w:bCs/>
          <w:lang w:val="en-GB" w:eastAsia="zh-CN"/>
        </w:rPr>
        <w:t xml:space="preserve">sending </w:t>
      </w:r>
      <w:r w:rsidR="00600F15" w:rsidRPr="00600F15">
        <w:rPr>
          <w:b/>
          <w:bCs/>
          <w:i/>
          <w:iCs/>
          <w:lang w:val="en-GB" w:eastAsia="zh-CN"/>
        </w:rPr>
        <w:t>RRCReconfiguration</w:t>
      </w:r>
      <w:r w:rsidR="00600F15">
        <w:rPr>
          <w:b/>
          <w:bCs/>
          <w:lang w:val="en-GB" w:eastAsia="zh-CN"/>
        </w:rPr>
        <w:t xml:space="preserve"> messages to the served UEs.</w:t>
      </w:r>
    </w:p>
    <w:p w14:paraId="1A1326AE" w14:textId="6B710E1F" w:rsidR="00F30B94" w:rsidRDefault="00F30B94" w:rsidP="00DE2500">
      <w:pPr>
        <w:rPr>
          <w:lang w:val="en-GB" w:eastAsia="zh-CN"/>
        </w:rPr>
      </w:pPr>
      <w:r>
        <w:rPr>
          <w:lang w:val="en-GB" w:eastAsia="zh-CN"/>
        </w:rPr>
        <w:t>An example of standalone full migration procedure is shown as below:</w:t>
      </w:r>
    </w:p>
    <w:p w14:paraId="53DA9915" w14:textId="7DC4DE3A" w:rsidR="00F30B94" w:rsidRPr="009A5ADC" w:rsidRDefault="006C726D" w:rsidP="00DE2500">
      <w:pPr>
        <w:rPr>
          <w:lang w:val="en-GB" w:eastAsia="zh-CN"/>
        </w:rPr>
      </w:pPr>
      <w:r>
        <w:object w:dxaOrig="14496" w:dyaOrig="14688" w14:anchorId="446C6A82">
          <v:shape id="_x0000_i1029" type="#_x0000_t75" style="width:481.45pt;height:487.7pt" o:ole="">
            <v:imagedata r:id="rId20" o:title=""/>
          </v:shape>
          <o:OLEObject Type="Embed" ProgID="Visio.Drawing.15" ShapeID="_x0000_i1029" DrawAspect="Content" ObjectID="_1721567994" r:id="rId21"/>
        </w:object>
      </w:r>
    </w:p>
    <w:p w14:paraId="30B93478" w14:textId="194CA733" w:rsidR="00B55C6F" w:rsidRPr="000A14CE" w:rsidRDefault="00B55C6F" w:rsidP="00B55C6F">
      <w:pPr>
        <w:pStyle w:val="Caption"/>
        <w:jc w:val="center"/>
        <w:rPr>
          <w:lang w:val="en-GB"/>
        </w:rPr>
      </w:pPr>
      <w:r w:rsidRPr="000A14CE">
        <w:t>Figure</w:t>
      </w:r>
      <w:r w:rsidRPr="000A14CE">
        <w:rPr>
          <w:lang w:val="en-US"/>
        </w:rPr>
        <w:t xml:space="preserve"> </w:t>
      </w:r>
      <w:r>
        <w:rPr>
          <w:lang w:val="en-US"/>
        </w:rPr>
        <w:t>3</w:t>
      </w:r>
      <w:r w:rsidRPr="000A14CE">
        <w:rPr>
          <w:lang w:val="en-US"/>
        </w:rPr>
        <w:t xml:space="preserve">. Example of </w:t>
      </w:r>
      <w:r>
        <w:rPr>
          <w:lang w:val="en-US"/>
        </w:rPr>
        <w:t>standalone</w:t>
      </w:r>
      <w:r w:rsidRPr="000A14CE">
        <w:rPr>
          <w:lang w:val="en-US"/>
        </w:rPr>
        <w:t xml:space="preserve"> full migration procedure</w:t>
      </w:r>
    </w:p>
    <w:p w14:paraId="3C8652FE" w14:textId="77777777" w:rsidR="0034111C" w:rsidRPr="00A10F7A" w:rsidRDefault="00EE7FA7" w:rsidP="00D03902">
      <w:pPr>
        <w:pStyle w:val="Heading1"/>
        <w:rPr>
          <w:lang w:val="en-US"/>
        </w:rPr>
      </w:pPr>
      <w:r w:rsidRPr="00A10F7A">
        <w:rPr>
          <w:lang w:val="en-US"/>
        </w:rPr>
        <w:t>Conclusion</w:t>
      </w:r>
    </w:p>
    <w:p w14:paraId="03991B9A" w14:textId="0FE5FC40" w:rsidR="00000DDF" w:rsidRDefault="00254CB6" w:rsidP="00D22685">
      <w:pPr>
        <w:rPr>
          <w:lang w:eastAsia="ko-KR"/>
        </w:rPr>
      </w:pPr>
      <w:r w:rsidRPr="00A10F7A">
        <w:rPr>
          <w:lang w:eastAsia="ko-KR"/>
        </w:rPr>
        <w:t xml:space="preserve">In this contribution, </w:t>
      </w:r>
      <w:r w:rsidR="002F5FC3">
        <w:rPr>
          <w:lang w:eastAsia="ko-KR"/>
        </w:rPr>
        <w:t>we</w:t>
      </w:r>
      <w:r w:rsidR="007253EA">
        <w:rPr>
          <w:lang w:eastAsia="ko-KR"/>
        </w:rPr>
        <w:t xml:space="preserve"> </w:t>
      </w:r>
      <w:r w:rsidR="00A97C6B">
        <w:rPr>
          <w:lang w:eastAsia="ko-KR"/>
        </w:rPr>
        <w:t>discussed</w:t>
      </w:r>
      <w:r w:rsidR="003768FE">
        <w:rPr>
          <w:lang w:eastAsia="ko-KR"/>
        </w:rPr>
        <w:t xml:space="preserve"> </w:t>
      </w:r>
      <w:r w:rsidR="003768FE">
        <w:t>the mobility scenarios and several potential options for inter-donor migration of a mobile IAB-node</w:t>
      </w:r>
      <w:r w:rsidR="004A743D">
        <w:rPr>
          <w:lang w:eastAsia="ko-KR"/>
        </w:rPr>
        <w:t xml:space="preserve">. </w:t>
      </w:r>
    </w:p>
    <w:p w14:paraId="724BCBE3" w14:textId="6347414A" w:rsidR="003363FB" w:rsidRDefault="00000DDF" w:rsidP="00D22685">
      <w:pPr>
        <w:rPr>
          <w:lang w:eastAsia="ko-KR"/>
        </w:rPr>
      </w:pPr>
      <w:r>
        <w:rPr>
          <w:lang w:eastAsia="ko-KR"/>
        </w:rPr>
        <w:t>We have following observations and proposals</w:t>
      </w:r>
      <w:r w:rsidR="00AC7680">
        <w:rPr>
          <w:lang w:eastAsia="ko-KR"/>
        </w:rPr>
        <w:t>:</w:t>
      </w:r>
    </w:p>
    <w:p w14:paraId="5DD40438" w14:textId="77777777" w:rsidR="00A86602" w:rsidRPr="003D6112" w:rsidRDefault="00A86602" w:rsidP="00A86602">
      <w:pPr>
        <w:rPr>
          <w:b/>
          <w:bCs/>
          <w:lang w:val="en-GB" w:eastAsia="zh-CN"/>
        </w:rPr>
      </w:pPr>
      <w:r w:rsidRPr="003D6112">
        <w:rPr>
          <w:b/>
          <w:bCs/>
          <w:lang w:val="en-GB" w:eastAsia="zh-CN"/>
        </w:rPr>
        <w:t>Observation 1: IP connecti</w:t>
      </w:r>
      <w:r>
        <w:rPr>
          <w:b/>
          <w:bCs/>
          <w:lang w:val="en-GB" w:eastAsia="zh-CN"/>
        </w:rPr>
        <w:t>vity</w:t>
      </w:r>
      <w:r w:rsidRPr="003D6112">
        <w:rPr>
          <w:b/>
          <w:bCs/>
          <w:lang w:val="en-GB" w:eastAsia="zh-CN"/>
        </w:rPr>
        <w:t xml:space="preserve"> between </w:t>
      </w:r>
      <w:r>
        <w:rPr>
          <w:b/>
          <w:bCs/>
          <w:lang w:val="en-GB" w:eastAsia="zh-CN"/>
        </w:rPr>
        <w:t xml:space="preserve">the </w:t>
      </w:r>
      <w:r w:rsidRPr="003D6112">
        <w:rPr>
          <w:b/>
          <w:bCs/>
          <w:lang w:val="en-GB" w:eastAsia="zh-CN"/>
        </w:rPr>
        <w:t xml:space="preserve">target IAB-donor DU and </w:t>
      </w:r>
      <w:r>
        <w:rPr>
          <w:b/>
          <w:bCs/>
          <w:lang w:val="en-GB" w:eastAsia="zh-CN"/>
        </w:rPr>
        <w:t xml:space="preserve">the </w:t>
      </w:r>
      <w:r w:rsidRPr="003D6112">
        <w:rPr>
          <w:b/>
          <w:bCs/>
          <w:lang w:val="en-GB" w:eastAsia="zh-CN"/>
        </w:rPr>
        <w:t xml:space="preserve">source IAB-donor CU </w:t>
      </w:r>
      <w:r>
        <w:rPr>
          <w:b/>
          <w:bCs/>
          <w:lang w:val="en-GB" w:eastAsia="zh-CN"/>
        </w:rPr>
        <w:t xml:space="preserve">cannot be guaranteed always </w:t>
      </w:r>
      <w:r w:rsidRPr="003D6112">
        <w:rPr>
          <w:b/>
          <w:bCs/>
          <w:lang w:val="en-GB" w:eastAsia="zh-CN"/>
        </w:rPr>
        <w:t xml:space="preserve">when </w:t>
      </w:r>
      <w:r>
        <w:rPr>
          <w:b/>
          <w:bCs/>
          <w:lang w:val="en-GB" w:eastAsia="zh-CN"/>
        </w:rPr>
        <w:t xml:space="preserve">a </w:t>
      </w:r>
      <w:r w:rsidRPr="003D6112">
        <w:rPr>
          <w:b/>
          <w:bCs/>
          <w:lang w:val="en-GB" w:eastAsia="zh-CN"/>
        </w:rPr>
        <w:t>mobile IAB-node moves across IP network boundar</w:t>
      </w:r>
      <w:r>
        <w:rPr>
          <w:b/>
          <w:bCs/>
          <w:lang w:val="en-GB" w:eastAsia="zh-CN"/>
        </w:rPr>
        <w:t>ies</w:t>
      </w:r>
      <w:r w:rsidRPr="003D6112">
        <w:rPr>
          <w:b/>
          <w:bCs/>
          <w:lang w:val="en-GB" w:eastAsia="zh-CN"/>
        </w:rPr>
        <w:t>.</w:t>
      </w:r>
    </w:p>
    <w:p w14:paraId="616F4E79" w14:textId="77777777" w:rsidR="00A86602" w:rsidRPr="00D41ED9" w:rsidRDefault="00A86602" w:rsidP="00A86602">
      <w:pPr>
        <w:rPr>
          <w:b/>
          <w:bCs/>
          <w:lang w:val="en-GB" w:eastAsia="zh-CN"/>
        </w:rPr>
      </w:pPr>
      <w:r w:rsidRPr="00D41ED9">
        <w:rPr>
          <w:b/>
          <w:bCs/>
          <w:lang w:val="en-GB" w:eastAsia="zh-CN"/>
        </w:rPr>
        <w:t xml:space="preserve">Observation 2: </w:t>
      </w:r>
      <w:r w:rsidRPr="009E686D">
        <w:rPr>
          <w:b/>
          <w:bCs/>
          <w:lang w:val="en-GB" w:eastAsia="zh-CN"/>
        </w:rPr>
        <w:t xml:space="preserve">From connectivity standpoint, once partial migration is performed, simultaneous connections toward two IAB-donor CUs are possible from IAB-DU without the help of IAB-MT's dual connectivity. </w:t>
      </w:r>
    </w:p>
    <w:p w14:paraId="3D381C5D" w14:textId="77777777" w:rsidR="00A86602" w:rsidRDefault="00A86602" w:rsidP="00A86602">
      <w:pPr>
        <w:rPr>
          <w:b/>
          <w:bCs/>
          <w:lang w:val="en-GB" w:eastAsia="zh-CN"/>
        </w:rPr>
      </w:pPr>
      <w:r>
        <w:rPr>
          <w:b/>
          <w:bCs/>
          <w:lang w:val="en-GB" w:eastAsia="zh-CN"/>
        </w:rPr>
        <w:t>Observation 3</w:t>
      </w:r>
      <w:r w:rsidRPr="003D6112">
        <w:rPr>
          <w:b/>
          <w:bCs/>
          <w:lang w:val="en-GB" w:eastAsia="zh-CN"/>
        </w:rPr>
        <w:t xml:space="preserve">: </w:t>
      </w:r>
      <w:r>
        <w:rPr>
          <w:b/>
          <w:bCs/>
          <w:lang w:val="en-GB" w:eastAsia="zh-CN"/>
        </w:rPr>
        <w:t>The served UEs can perform the legacy handover procedure from one logical DU to another logical DU after mobile IAB-DU establishes F1 connection with the target IAB-donor CU.</w:t>
      </w:r>
    </w:p>
    <w:p w14:paraId="2EF35997" w14:textId="77777777" w:rsidR="00A86602" w:rsidRPr="000E7EF9" w:rsidRDefault="00A86602" w:rsidP="00A86602">
      <w:pPr>
        <w:rPr>
          <w:b/>
          <w:bCs/>
          <w:lang w:val="en-GB"/>
        </w:rPr>
      </w:pPr>
      <w:r>
        <w:rPr>
          <w:b/>
          <w:bCs/>
          <w:lang w:val="en-GB"/>
        </w:rPr>
        <w:lastRenderedPageBreak/>
        <w:t>Observation 4</w:t>
      </w:r>
      <w:r w:rsidRPr="00E629F3">
        <w:rPr>
          <w:b/>
          <w:bCs/>
          <w:lang w:val="en-GB"/>
        </w:rPr>
        <w:t xml:space="preserve">: </w:t>
      </w:r>
      <w:r>
        <w:rPr>
          <w:b/>
          <w:bCs/>
          <w:lang w:val="en-GB"/>
        </w:rPr>
        <w:t>For partial migration based full migration, after successful F1 setup between mobile IAB-DU and target IAB-donor CU, the target IAB-donor CU establishes UE contexts of the served UEs in the new logical DU of the mobile IAB-DU and then sends Handover Request Acknowledge for the served UEs to the source IAB-donor CU.</w:t>
      </w:r>
    </w:p>
    <w:p w14:paraId="14597F3D" w14:textId="77777777" w:rsidR="00A86602" w:rsidRPr="00AA001F" w:rsidRDefault="00A86602" w:rsidP="00A86602">
      <w:pPr>
        <w:rPr>
          <w:b/>
          <w:bCs/>
          <w:lang w:val="en-GB" w:eastAsia="zh-CN"/>
        </w:rPr>
      </w:pPr>
      <w:r w:rsidRPr="00AA001F">
        <w:rPr>
          <w:b/>
          <w:bCs/>
          <w:lang w:val="en-GB" w:eastAsia="zh-CN"/>
        </w:rPr>
        <w:t xml:space="preserve">Observation </w:t>
      </w:r>
      <w:r>
        <w:rPr>
          <w:b/>
          <w:bCs/>
          <w:lang w:val="en-GB" w:eastAsia="zh-CN"/>
        </w:rPr>
        <w:t>5</w:t>
      </w:r>
      <w:r w:rsidRPr="00AA001F">
        <w:rPr>
          <w:b/>
          <w:bCs/>
          <w:lang w:val="en-GB" w:eastAsia="zh-CN"/>
        </w:rPr>
        <w:t xml:space="preserve">: </w:t>
      </w:r>
      <w:r>
        <w:rPr>
          <w:b/>
          <w:bCs/>
          <w:lang w:val="en-GB" w:eastAsia="zh-CN"/>
        </w:rPr>
        <w:t>For standalone full migration, t</w:t>
      </w:r>
      <w:r w:rsidRPr="00AA001F">
        <w:rPr>
          <w:b/>
          <w:bCs/>
          <w:lang w:val="en-GB" w:eastAsia="zh-CN"/>
        </w:rPr>
        <w:t xml:space="preserve">he target IAB-donor CU may provide different gNB-DU resource configuration </w:t>
      </w:r>
      <w:r>
        <w:rPr>
          <w:b/>
          <w:bCs/>
          <w:lang w:val="en-GB" w:eastAsia="zh-CN"/>
        </w:rPr>
        <w:t xml:space="preserve">from the one configured by the source IAB-donor CU </w:t>
      </w:r>
      <w:r w:rsidRPr="00AA001F">
        <w:rPr>
          <w:b/>
          <w:bCs/>
          <w:lang w:val="en-GB" w:eastAsia="zh-CN"/>
        </w:rPr>
        <w:t>to the mobile IAB-DU.</w:t>
      </w:r>
    </w:p>
    <w:p w14:paraId="7A89261F" w14:textId="77777777" w:rsidR="00A86602" w:rsidRPr="003D6112" w:rsidRDefault="00A86602" w:rsidP="00A86602">
      <w:pPr>
        <w:rPr>
          <w:b/>
          <w:bCs/>
          <w:lang w:val="en-GB" w:eastAsia="zh-CN"/>
        </w:rPr>
      </w:pPr>
      <w:r>
        <w:rPr>
          <w:b/>
          <w:bCs/>
          <w:lang w:val="en-GB" w:eastAsia="zh-CN"/>
        </w:rPr>
        <w:t>Proposal</w:t>
      </w:r>
      <w:r w:rsidRPr="003D6112">
        <w:rPr>
          <w:b/>
          <w:bCs/>
          <w:lang w:val="en-GB" w:eastAsia="zh-CN"/>
        </w:rPr>
        <w:t xml:space="preserve"> 1: </w:t>
      </w:r>
      <w:r>
        <w:rPr>
          <w:b/>
          <w:bCs/>
          <w:lang w:val="en-GB" w:eastAsia="zh-CN"/>
        </w:rPr>
        <w:t>Mobile IAB-node needs to support both intra-donor CU migration and inter-donor CU migration</w:t>
      </w:r>
      <w:r w:rsidRPr="003D6112">
        <w:rPr>
          <w:b/>
          <w:bCs/>
          <w:lang w:val="en-GB" w:eastAsia="zh-CN"/>
        </w:rPr>
        <w:t>.</w:t>
      </w:r>
    </w:p>
    <w:p w14:paraId="199471D7" w14:textId="77777777" w:rsidR="00A86602" w:rsidRDefault="00A86602" w:rsidP="00A86602">
      <w:pPr>
        <w:rPr>
          <w:b/>
          <w:bCs/>
          <w:lang w:val="en-GB" w:eastAsia="zh-CN"/>
        </w:rPr>
      </w:pPr>
      <w:r>
        <w:rPr>
          <w:b/>
          <w:bCs/>
          <w:lang w:val="en-GB" w:eastAsia="zh-CN"/>
        </w:rPr>
        <w:t>Proposal 2</w:t>
      </w:r>
      <w:r w:rsidRPr="003D6112">
        <w:rPr>
          <w:b/>
          <w:bCs/>
          <w:lang w:val="en-GB" w:eastAsia="zh-CN"/>
        </w:rPr>
        <w:t xml:space="preserve">: </w:t>
      </w:r>
      <w:r>
        <w:rPr>
          <w:b/>
          <w:bCs/>
          <w:lang w:val="en-GB" w:eastAsia="zh-CN"/>
        </w:rPr>
        <w:t>Based on IP connectivity between the target IAB-donor DU and the source IAB-donor CU, RAN3 to further study two options in supporting full migration of an mobile IAB-node:</w:t>
      </w:r>
    </w:p>
    <w:p w14:paraId="6EDFFE93" w14:textId="77777777" w:rsidR="00A86602" w:rsidRDefault="00A86602" w:rsidP="00A86602">
      <w:pPr>
        <w:ind w:left="284"/>
        <w:rPr>
          <w:b/>
          <w:bCs/>
          <w:lang w:val="en-GB" w:eastAsia="zh-CN"/>
        </w:rPr>
      </w:pPr>
      <w:r w:rsidRPr="00FA4948">
        <w:rPr>
          <w:b/>
          <w:bCs/>
          <w:lang w:val="en-GB" w:eastAsia="zh-CN"/>
        </w:rPr>
        <w:t xml:space="preserve">Option 1: </w:t>
      </w:r>
      <w:r>
        <w:rPr>
          <w:b/>
          <w:bCs/>
          <w:lang w:val="en-GB" w:eastAsia="zh-CN"/>
        </w:rPr>
        <w:t>P</w:t>
      </w:r>
      <w:r w:rsidRPr="00FA4948">
        <w:rPr>
          <w:b/>
          <w:bCs/>
          <w:lang w:val="en-GB" w:eastAsia="zh-CN"/>
        </w:rPr>
        <w:t>artial migration based full migration (IP connecti</w:t>
      </w:r>
      <w:r>
        <w:rPr>
          <w:b/>
          <w:bCs/>
          <w:lang w:val="en-GB" w:eastAsia="zh-CN"/>
        </w:rPr>
        <w:t xml:space="preserve">vity between the </w:t>
      </w:r>
      <w:r w:rsidRPr="00AD4E17">
        <w:rPr>
          <w:b/>
          <w:bCs/>
          <w:lang w:val="en-GB" w:eastAsia="zh-CN"/>
        </w:rPr>
        <w:t xml:space="preserve">target IAB-donor </w:t>
      </w:r>
      <w:r>
        <w:rPr>
          <w:b/>
          <w:bCs/>
          <w:lang w:val="en-GB" w:eastAsia="zh-CN"/>
        </w:rPr>
        <w:t>D</w:t>
      </w:r>
      <w:r w:rsidRPr="00AD4E17">
        <w:rPr>
          <w:b/>
          <w:bCs/>
          <w:lang w:val="en-GB" w:eastAsia="zh-CN"/>
        </w:rPr>
        <w:t>U</w:t>
      </w:r>
      <w:r>
        <w:rPr>
          <w:b/>
          <w:bCs/>
          <w:lang w:val="en-GB" w:eastAsia="zh-CN"/>
        </w:rPr>
        <w:t xml:space="preserve"> and the source IAB-donor CU </w:t>
      </w:r>
      <w:r w:rsidRPr="00FA4948">
        <w:rPr>
          <w:b/>
          <w:bCs/>
          <w:lang w:val="en-GB" w:eastAsia="zh-CN"/>
        </w:rPr>
        <w:t>is available)</w:t>
      </w:r>
    </w:p>
    <w:p w14:paraId="22363375" w14:textId="77777777" w:rsidR="00A86602" w:rsidRPr="003D6112" w:rsidRDefault="00A86602" w:rsidP="00A86602">
      <w:pPr>
        <w:ind w:left="284"/>
        <w:rPr>
          <w:b/>
          <w:bCs/>
          <w:lang w:val="en-GB" w:eastAsia="zh-CN"/>
        </w:rPr>
      </w:pPr>
      <w:r w:rsidRPr="00FA4948">
        <w:rPr>
          <w:b/>
          <w:bCs/>
          <w:lang w:val="en-GB" w:eastAsia="zh-CN"/>
        </w:rPr>
        <w:t xml:space="preserve">Option 2: </w:t>
      </w:r>
      <w:r>
        <w:rPr>
          <w:b/>
          <w:bCs/>
          <w:lang w:val="en-GB" w:eastAsia="zh-CN"/>
        </w:rPr>
        <w:t>S</w:t>
      </w:r>
      <w:r w:rsidRPr="00FA4948">
        <w:rPr>
          <w:b/>
          <w:bCs/>
          <w:lang w:val="en-GB" w:eastAsia="zh-CN"/>
        </w:rPr>
        <w:t>tandalone full migration (IP connecti</w:t>
      </w:r>
      <w:r>
        <w:rPr>
          <w:b/>
          <w:bCs/>
          <w:lang w:val="en-GB" w:eastAsia="zh-CN"/>
        </w:rPr>
        <w:t xml:space="preserve">vity between the </w:t>
      </w:r>
      <w:r w:rsidRPr="00AD4E17">
        <w:rPr>
          <w:b/>
          <w:bCs/>
          <w:lang w:val="en-GB" w:eastAsia="zh-CN"/>
        </w:rPr>
        <w:t xml:space="preserve">target IAB-donor </w:t>
      </w:r>
      <w:r>
        <w:rPr>
          <w:b/>
          <w:bCs/>
          <w:lang w:val="en-GB" w:eastAsia="zh-CN"/>
        </w:rPr>
        <w:t>D</w:t>
      </w:r>
      <w:r w:rsidRPr="00AD4E17">
        <w:rPr>
          <w:b/>
          <w:bCs/>
          <w:lang w:val="en-GB" w:eastAsia="zh-CN"/>
        </w:rPr>
        <w:t>U</w:t>
      </w:r>
      <w:r>
        <w:rPr>
          <w:b/>
          <w:bCs/>
          <w:lang w:val="en-GB" w:eastAsia="zh-CN"/>
        </w:rPr>
        <w:t xml:space="preserve"> and the source IAB-donor CU </w:t>
      </w:r>
      <w:r w:rsidRPr="00FA4948">
        <w:rPr>
          <w:b/>
          <w:bCs/>
          <w:lang w:val="en-GB" w:eastAsia="zh-CN"/>
        </w:rPr>
        <w:t>is</w:t>
      </w:r>
      <w:r>
        <w:rPr>
          <w:b/>
          <w:bCs/>
          <w:lang w:val="en-GB" w:eastAsia="zh-CN"/>
        </w:rPr>
        <w:t xml:space="preserve"> not</w:t>
      </w:r>
      <w:r w:rsidRPr="00FA4948">
        <w:rPr>
          <w:b/>
          <w:bCs/>
          <w:lang w:val="en-GB" w:eastAsia="zh-CN"/>
        </w:rPr>
        <w:t xml:space="preserve"> available)</w:t>
      </w:r>
    </w:p>
    <w:p w14:paraId="6E160BDD" w14:textId="77777777" w:rsidR="00A86602" w:rsidRDefault="00A86602" w:rsidP="00A86602">
      <w:pPr>
        <w:rPr>
          <w:lang w:val="en-GB"/>
        </w:rPr>
      </w:pPr>
      <w:r>
        <w:rPr>
          <w:b/>
          <w:bCs/>
          <w:lang w:val="en-GB" w:eastAsia="zh-CN"/>
        </w:rPr>
        <w:t>Proposal 3</w:t>
      </w:r>
      <w:r w:rsidRPr="003D6112">
        <w:rPr>
          <w:b/>
          <w:bCs/>
          <w:lang w:val="en-GB" w:eastAsia="zh-CN"/>
        </w:rPr>
        <w:t xml:space="preserve">: </w:t>
      </w:r>
      <w:r>
        <w:rPr>
          <w:b/>
          <w:bCs/>
          <w:lang w:val="en-GB" w:eastAsia="zh-CN"/>
        </w:rPr>
        <w:t>For partial migration based full migration, two logical DUs with separate physical cell resources should be supported.</w:t>
      </w:r>
    </w:p>
    <w:p w14:paraId="514FD733" w14:textId="77777777" w:rsidR="00A86602" w:rsidRPr="000E7EF9" w:rsidRDefault="00A86602" w:rsidP="00A86602">
      <w:pPr>
        <w:rPr>
          <w:b/>
          <w:bCs/>
          <w:lang w:val="en-GB"/>
        </w:rPr>
      </w:pPr>
      <w:r w:rsidRPr="00E629F3">
        <w:rPr>
          <w:b/>
          <w:bCs/>
          <w:lang w:val="en-GB"/>
        </w:rPr>
        <w:t xml:space="preserve">Proposal </w:t>
      </w:r>
      <w:r>
        <w:rPr>
          <w:b/>
          <w:bCs/>
          <w:lang w:val="en-GB"/>
        </w:rPr>
        <w:t>4</w:t>
      </w:r>
      <w:r w:rsidRPr="00E629F3">
        <w:rPr>
          <w:b/>
          <w:bCs/>
          <w:lang w:val="en-GB"/>
        </w:rPr>
        <w:t xml:space="preserve">: </w:t>
      </w:r>
      <w:r>
        <w:rPr>
          <w:b/>
          <w:bCs/>
          <w:lang w:val="en-GB"/>
        </w:rPr>
        <w:t>Support group mobility for UEs served by the mobile IAB-node: W</w:t>
      </w:r>
      <w:r w:rsidRPr="00E629F3">
        <w:rPr>
          <w:b/>
          <w:bCs/>
          <w:lang w:val="en-GB"/>
        </w:rPr>
        <w:t>hen the vehicle is moving</w:t>
      </w:r>
      <w:r>
        <w:rPr>
          <w:b/>
          <w:bCs/>
          <w:lang w:val="en-GB"/>
        </w:rPr>
        <w:t xml:space="preserve"> and the source IAB-donor CU decides handover of a mobile IAB-MT, the source IAB-donor CU requests g</w:t>
      </w:r>
      <w:r w:rsidRPr="00E629F3">
        <w:rPr>
          <w:b/>
          <w:bCs/>
          <w:lang w:val="en-GB"/>
        </w:rPr>
        <w:t xml:space="preserve">roup </w:t>
      </w:r>
      <w:r>
        <w:rPr>
          <w:b/>
          <w:bCs/>
          <w:lang w:val="en-GB"/>
        </w:rPr>
        <w:t>mobility/</w:t>
      </w:r>
      <w:r w:rsidRPr="00E629F3">
        <w:rPr>
          <w:b/>
          <w:bCs/>
          <w:lang w:val="en-GB"/>
        </w:rPr>
        <w:t xml:space="preserve">handover </w:t>
      </w:r>
      <w:r>
        <w:rPr>
          <w:b/>
          <w:bCs/>
          <w:lang w:val="en-GB"/>
        </w:rPr>
        <w:t>for</w:t>
      </w:r>
      <w:r w:rsidRPr="00E629F3">
        <w:rPr>
          <w:b/>
          <w:bCs/>
          <w:lang w:val="en-GB"/>
        </w:rPr>
        <w:t xml:space="preserve"> </w:t>
      </w:r>
      <w:r>
        <w:rPr>
          <w:b/>
          <w:bCs/>
          <w:lang w:val="en-GB"/>
        </w:rPr>
        <w:t xml:space="preserve">those </w:t>
      </w:r>
      <w:r w:rsidRPr="00E629F3">
        <w:rPr>
          <w:b/>
          <w:bCs/>
          <w:lang w:val="en-GB"/>
        </w:rPr>
        <w:t xml:space="preserve">served UEs </w:t>
      </w:r>
      <w:r>
        <w:rPr>
          <w:b/>
          <w:bCs/>
          <w:lang w:val="en-GB"/>
        </w:rPr>
        <w:t>towards the same target of the mobile IAB-MT.</w:t>
      </w:r>
    </w:p>
    <w:p w14:paraId="23ED5F61" w14:textId="77777777" w:rsidR="00A86602" w:rsidRPr="000A14CE" w:rsidRDefault="00A86602" w:rsidP="00A86602">
      <w:pPr>
        <w:rPr>
          <w:b/>
          <w:bCs/>
          <w:lang w:val="en-GB"/>
        </w:rPr>
      </w:pPr>
      <w:r w:rsidRPr="000A14CE">
        <w:rPr>
          <w:b/>
          <w:bCs/>
          <w:lang w:val="en-GB"/>
        </w:rPr>
        <w:t xml:space="preserve">Proposal </w:t>
      </w:r>
      <w:r>
        <w:rPr>
          <w:b/>
          <w:bCs/>
          <w:lang w:val="en-GB"/>
        </w:rPr>
        <w:t>5</w:t>
      </w:r>
      <w:r w:rsidRPr="000A14CE">
        <w:rPr>
          <w:b/>
          <w:bCs/>
          <w:lang w:val="en-GB"/>
        </w:rPr>
        <w:t xml:space="preserve">: </w:t>
      </w:r>
      <w:r>
        <w:rPr>
          <w:b/>
          <w:bCs/>
          <w:lang w:val="en-GB"/>
        </w:rPr>
        <w:t>To avoid handover congestion of served UEs, t</w:t>
      </w:r>
      <w:r w:rsidRPr="000A14CE">
        <w:rPr>
          <w:b/>
          <w:bCs/>
          <w:lang w:val="en-GB"/>
        </w:rPr>
        <w:t>he source IAB-donor CU send</w:t>
      </w:r>
      <w:r>
        <w:rPr>
          <w:b/>
          <w:bCs/>
          <w:lang w:val="en-GB"/>
        </w:rPr>
        <w:t>s</w:t>
      </w:r>
      <w:r w:rsidRPr="000A14CE">
        <w:rPr>
          <w:b/>
          <w:bCs/>
          <w:lang w:val="en-GB"/>
        </w:rPr>
        <w:t xml:space="preserve"> </w:t>
      </w:r>
      <w:r w:rsidRPr="000A14CE">
        <w:rPr>
          <w:b/>
          <w:bCs/>
          <w:i/>
          <w:iCs/>
          <w:lang w:val="en-GB"/>
        </w:rPr>
        <w:t>RRCReconfiguration</w:t>
      </w:r>
      <w:r w:rsidRPr="000A14CE">
        <w:rPr>
          <w:b/>
          <w:bCs/>
          <w:lang w:val="en-GB"/>
        </w:rPr>
        <w:t xml:space="preserve"> messages </w:t>
      </w:r>
      <w:r>
        <w:rPr>
          <w:b/>
          <w:bCs/>
          <w:lang w:val="en-GB"/>
        </w:rPr>
        <w:t xml:space="preserve">(i.e. including HO CMD) </w:t>
      </w:r>
      <w:r w:rsidRPr="000A14CE">
        <w:rPr>
          <w:b/>
          <w:bCs/>
          <w:lang w:val="en-GB"/>
        </w:rPr>
        <w:t xml:space="preserve">to the served UEs over a certain period after successful F1 setup between mobile IAB-DU and target IAB-donor CU. The </w:t>
      </w:r>
      <w:r>
        <w:rPr>
          <w:b/>
          <w:bCs/>
          <w:lang w:val="en-GB"/>
        </w:rPr>
        <w:t xml:space="preserve">source </w:t>
      </w:r>
      <w:r w:rsidRPr="000A14CE">
        <w:rPr>
          <w:b/>
          <w:bCs/>
          <w:lang w:val="en-GB"/>
        </w:rPr>
        <w:t xml:space="preserve">F1 connection </w:t>
      </w:r>
      <w:r>
        <w:rPr>
          <w:b/>
          <w:bCs/>
          <w:lang w:val="en-GB"/>
        </w:rPr>
        <w:t xml:space="preserve">(i.e. </w:t>
      </w:r>
      <w:r w:rsidRPr="000A14CE">
        <w:rPr>
          <w:b/>
          <w:bCs/>
          <w:lang w:val="en-GB"/>
        </w:rPr>
        <w:t xml:space="preserve">between </w:t>
      </w:r>
      <w:r>
        <w:rPr>
          <w:b/>
          <w:bCs/>
          <w:lang w:val="en-GB"/>
        </w:rPr>
        <w:t xml:space="preserve">the </w:t>
      </w:r>
      <w:r w:rsidRPr="000A14CE">
        <w:rPr>
          <w:b/>
          <w:bCs/>
          <w:lang w:val="en-GB"/>
        </w:rPr>
        <w:t xml:space="preserve">mobile IAB-DU and </w:t>
      </w:r>
      <w:r>
        <w:rPr>
          <w:b/>
          <w:bCs/>
          <w:lang w:val="en-GB"/>
        </w:rPr>
        <w:t xml:space="preserve">the </w:t>
      </w:r>
      <w:r w:rsidRPr="000A14CE">
        <w:rPr>
          <w:b/>
          <w:bCs/>
          <w:lang w:val="en-GB"/>
        </w:rPr>
        <w:t>source IAB-donor CU</w:t>
      </w:r>
      <w:r>
        <w:rPr>
          <w:b/>
          <w:bCs/>
          <w:lang w:val="en-GB"/>
        </w:rPr>
        <w:t>)</w:t>
      </w:r>
      <w:r w:rsidRPr="000A14CE">
        <w:rPr>
          <w:b/>
          <w:bCs/>
          <w:lang w:val="en-GB"/>
        </w:rPr>
        <w:t xml:space="preserve"> </w:t>
      </w:r>
      <w:r>
        <w:rPr>
          <w:b/>
          <w:bCs/>
          <w:lang w:val="en-GB"/>
        </w:rPr>
        <w:t>is</w:t>
      </w:r>
      <w:r w:rsidRPr="000A14CE">
        <w:rPr>
          <w:b/>
          <w:bCs/>
          <w:lang w:val="en-GB"/>
        </w:rPr>
        <w:t xml:space="preserve"> released after </w:t>
      </w:r>
      <w:r>
        <w:rPr>
          <w:b/>
          <w:bCs/>
          <w:lang w:val="en-GB"/>
        </w:rPr>
        <w:t xml:space="preserve">the completion of </w:t>
      </w:r>
      <w:r w:rsidRPr="000A14CE">
        <w:rPr>
          <w:b/>
          <w:bCs/>
          <w:lang w:val="en-GB"/>
        </w:rPr>
        <w:t>all served UEs’ handover</w:t>
      </w:r>
      <w:r>
        <w:rPr>
          <w:b/>
          <w:bCs/>
          <w:lang w:val="en-GB"/>
        </w:rPr>
        <w:t>s</w:t>
      </w:r>
      <w:r w:rsidRPr="000A14CE">
        <w:rPr>
          <w:b/>
          <w:bCs/>
          <w:lang w:val="en-GB"/>
        </w:rPr>
        <w:t xml:space="preserve">. </w:t>
      </w:r>
    </w:p>
    <w:p w14:paraId="55CAD1E4" w14:textId="77777777" w:rsidR="00A86602" w:rsidRPr="00260616" w:rsidRDefault="00A86602" w:rsidP="00A86602">
      <w:pPr>
        <w:rPr>
          <w:lang w:val="en-GB"/>
        </w:rPr>
      </w:pPr>
      <w:r w:rsidRPr="00E629F3">
        <w:rPr>
          <w:b/>
          <w:bCs/>
          <w:lang w:val="en-GB"/>
        </w:rPr>
        <w:t xml:space="preserve">Proposal </w:t>
      </w:r>
      <w:r>
        <w:rPr>
          <w:b/>
          <w:bCs/>
          <w:lang w:val="en-GB"/>
        </w:rPr>
        <w:t>6</w:t>
      </w:r>
      <w:r w:rsidRPr="00E629F3">
        <w:rPr>
          <w:b/>
          <w:bCs/>
          <w:lang w:val="en-GB"/>
        </w:rPr>
        <w:t xml:space="preserve">: </w:t>
      </w:r>
      <w:r>
        <w:rPr>
          <w:b/>
          <w:bCs/>
          <w:lang w:val="en-GB"/>
        </w:rPr>
        <w:t xml:space="preserve">For partial migration based full migration, RAN3 to re-use and extend the IAB Transport Migration Management procedure so that the source IAB-donor CU, once receiving UE context release from the target IAB-donor CU for all the served UEs, can request to release IP connection with the target IAB-donor DU. </w:t>
      </w:r>
    </w:p>
    <w:p w14:paraId="7F29EA19" w14:textId="77777777" w:rsidR="00A86602" w:rsidRPr="0005345A" w:rsidRDefault="00A86602" w:rsidP="00A86602">
      <w:pPr>
        <w:rPr>
          <w:b/>
          <w:bCs/>
          <w:lang w:val="en-GB" w:eastAsia="zh-CN"/>
        </w:rPr>
      </w:pPr>
      <w:r w:rsidRPr="0005345A">
        <w:rPr>
          <w:b/>
          <w:bCs/>
          <w:lang w:val="en-GB" w:eastAsia="zh-CN"/>
        </w:rPr>
        <w:t xml:space="preserve">Proposal 7: </w:t>
      </w:r>
      <w:r>
        <w:rPr>
          <w:b/>
          <w:bCs/>
          <w:lang w:val="en-GB" w:eastAsia="zh-CN"/>
        </w:rPr>
        <w:t>For standalone full migration, t</w:t>
      </w:r>
      <w:r w:rsidRPr="0005345A">
        <w:rPr>
          <w:b/>
          <w:bCs/>
          <w:lang w:val="en-GB" w:eastAsia="zh-CN"/>
        </w:rPr>
        <w:t xml:space="preserve">he target IAB-donor CU requests </w:t>
      </w:r>
      <w:r>
        <w:rPr>
          <w:b/>
          <w:bCs/>
          <w:lang w:val="en-GB" w:eastAsia="zh-CN"/>
        </w:rPr>
        <w:t xml:space="preserve">the </w:t>
      </w:r>
      <w:r w:rsidRPr="0005345A">
        <w:rPr>
          <w:b/>
          <w:bCs/>
          <w:lang w:val="en-GB" w:eastAsia="zh-CN"/>
        </w:rPr>
        <w:t xml:space="preserve">served UEs’ UE context(s) from </w:t>
      </w:r>
      <w:r>
        <w:rPr>
          <w:b/>
          <w:bCs/>
          <w:lang w:val="en-GB" w:eastAsia="zh-CN"/>
        </w:rPr>
        <w:t xml:space="preserve">the </w:t>
      </w:r>
      <w:r w:rsidRPr="0005345A">
        <w:rPr>
          <w:b/>
          <w:bCs/>
          <w:lang w:val="en-GB" w:eastAsia="zh-CN"/>
        </w:rPr>
        <w:t xml:space="preserve">source IAB-donor CU or from </w:t>
      </w:r>
      <w:r>
        <w:rPr>
          <w:b/>
          <w:bCs/>
          <w:lang w:val="en-GB" w:eastAsia="zh-CN"/>
        </w:rPr>
        <w:t xml:space="preserve">the </w:t>
      </w:r>
      <w:r w:rsidRPr="0005345A">
        <w:rPr>
          <w:b/>
          <w:bCs/>
          <w:lang w:val="en-GB" w:eastAsia="zh-CN"/>
        </w:rPr>
        <w:t xml:space="preserve">mobile IAB-DU via </w:t>
      </w:r>
      <w:r>
        <w:rPr>
          <w:b/>
          <w:bCs/>
          <w:lang w:val="en-GB" w:eastAsia="zh-CN"/>
        </w:rPr>
        <w:t xml:space="preserve">the </w:t>
      </w:r>
      <w:r w:rsidRPr="0005345A">
        <w:rPr>
          <w:b/>
          <w:bCs/>
          <w:lang w:val="en-GB" w:eastAsia="zh-CN"/>
        </w:rPr>
        <w:t>source IAB-donor CU.</w:t>
      </w:r>
    </w:p>
    <w:p w14:paraId="2A959E55" w14:textId="77777777" w:rsidR="00A86602" w:rsidRDefault="00A86602" w:rsidP="00A86602">
      <w:pPr>
        <w:rPr>
          <w:b/>
          <w:bCs/>
          <w:lang w:val="en-GB" w:eastAsia="zh-CN"/>
        </w:rPr>
      </w:pPr>
      <w:r w:rsidRPr="0005345A">
        <w:rPr>
          <w:b/>
          <w:bCs/>
          <w:lang w:val="en-GB" w:eastAsia="zh-CN"/>
        </w:rPr>
        <w:t xml:space="preserve">Proposal </w:t>
      </w:r>
      <w:r>
        <w:rPr>
          <w:b/>
          <w:bCs/>
          <w:lang w:val="en-GB" w:eastAsia="zh-CN"/>
        </w:rPr>
        <w:t>8</w:t>
      </w:r>
      <w:r w:rsidRPr="0005345A">
        <w:rPr>
          <w:b/>
          <w:bCs/>
          <w:lang w:val="en-GB" w:eastAsia="zh-CN"/>
        </w:rPr>
        <w:t xml:space="preserve">: </w:t>
      </w:r>
      <w:r>
        <w:rPr>
          <w:b/>
          <w:bCs/>
          <w:lang w:val="en-GB" w:eastAsia="zh-CN"/>
        </w:rPr>
        <w:t>For standalone full migration, RAN3 to consider the following two options of gNB-DU resource configuration at the mobile IAB-DU:</w:t>
      </w:r>
    </w:p>
    <w:p w14:paraId="48E7E3B1" w14:textId="77777777" w:rsidR="00A86602" w:rsidRDefault="00A86602" w:rsidP="00A86602">
      <w:pPr>
        <w:ind w:left="284"/>
        <w:rPr>
          <w:b/>
          <w:bCs/>
          <w:lang w:val="en-GB" w:eastAsia="zh-CN"/>
        </w:rPr>
      </w:pPr>
      <w:r>
        <w:rPr>
          <w:b/>
          <w:bCs/>
          <w:lang w:val="en-GB" w:eastAsia="zh-CN"/>
        </w:rPr>
        <w:t>Option 1) the target IAB-donor CU reuses the same gNB-DU resource configuration received from the source IAB-donor CU</w:t>
      </w:r>
    </w:p>
    <w:p w14:paraId="0316DBB7" w14:textId="77777777" w:rsidR="00A86602" w:rsidRDefault="00A86602" w:rsidP="00A86602">
      <w:pPr>
        <w:ind w:left="284"/>
        <w:rPr>
          <w:b/>
          <w:bCs/>
          <w:lang w:val="en-GB" w:eastAsia="zh-CN"/>
        </w:rPr>
      </w:pPr>
      <w:r>
        <w:rPr>
          <w:b/>
          <w:bCs/>
          <w:lang w:val="en-GB" w:eastAsia="zh-CN"/>
        </w:rPr>
        <w:t xml:space="preserve">Option 2) the target IAB-donor CU sends a new gNB-DU resource configuration to the mobile IAB-DU, which will be applied by the mobile IAB-DU after sending </w:t>
      </w:r>
      <w:r w:rsidRPr="00600F15">
        <w:rPr>
          <w:b/>
          <w:bCs/>
          <w:i/>
          <w:iCs/>
          <w:lang w:val="en-GB" w:eastAsia="zh-CN"/>
        </w:rPr>
        <w:t>RRCReconfiguration</w:t>
      </w:r>
      <w:r>
        <w:rPr>
          <w:b/>
          <w:bCs/>
          <w:lang w:val="en-GB" w:eastAsia="zh-CN"/>
        </w:rPr>
        <w:t xml:space="preserve"> messages to the served UEs.</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60FCC8D5" w14:textId="68596D46" w:rsidR="008E1FAB" w:rsidRDefault="008E1FAB" w:rsidP="004E1A7E">
      <w:pPr>
        <w:numPr>
          <w:ilvl w:val="0"/>
          <w:numId w:val="9"/>
        </w:numPr>
        <w:ind w:left="0" w:firstLine="0"/>
        <w:rPr>
          <w:lang w:eastAsia="zh-CN"/>
        </w:rPr>
      </w:pPr>
      <w:r>
        <w:rPr>
          <w:lang w:eastAsia="zh-CN"/>
        </w:rPr>
        <w:t xml:space="preserve">RP-221815, </w:t>
      </w:r>
      <w:r w:rsidRPr="008E1FAB">
        <w:rPr>
          <w:lang w:eastAsia="zh-CN"/>
        </w:rPr>
        <w:t>Mobile IAB (Integrated Access and Backhaul) for NR</w:t>
      </w:r>
    </w:p>
    <w:p w14:paraId="49C1FA3C" w14:textId="5EF7DE10" w:rsidR="000C2A00" w:rsidRDefault="000C2A00" w:rsidP="004E1A7E">
      <w:pPr>
        <w:numPr>
          <w:ilvl w:val="0"/>
          <w:numId w:val="9"/>
        </w:numPr>
        <w:ind w:left="0" w:firstLine="0"/>
        <w:rPr>
          <w:lang w:eastAsia="zh-CN"/>
        </w:rPr>
      </w:pPr>
      <w:r>
        <w:rPr>
          <w:lang w:eastAsia="zh-CN"/>
        </w:rPr>
        <w:t>TS 38.401, NG-RAN; Architectural description</w:t>
      </w:r>
    </w:p>
    <w:p w14:paraId="05F349B6" w14:textId="148F8562" w:rsidR="004E1A7E" w:rsidRDefault="00960D4E" w:rsidP="004E1A7E">
      <w:pPr>
        <w:numPr>
          <w:ilvl w:val="0"/>
          <w:numId w:val="9"/>
        </w:numPr>
        <w:ind w:left="0" w:firstLine="0"/>
        <w:rPr>
          <w:lang w:eastAsia="zh-CN"/>
        </w:rPr>
      </w:pPr>
      <w:bookmarkStart w:id="3" w:name="_Hlk109555711"/>
      <w:r>
        <w:rPr>
          <w:lang w:eastAsia="zh-CN"/>
        </w:rPr>
        <w:t>R3-212981</w:t>
      </w:r>
      <w:bookmarkEnd w:id="3"/>
      <w:r>
        <w:rPr>
          <w:lang w:eastAsia="zh-CN"/>
        </w:rPr>
        <w:t xml:space="preserve">, </w:t>
      </w:r>
      <w:r w:rsidR="000606E0">
        <w:rPr>
          <w:lang w:eastAsia="zh-CN"/>
        </w:rPr>
        <w:t>LS on Inter-donor migration</w:t>
      </w:r>
    </w:p>
    <w:p w14:paraId="690230AD" w14:textId="543E3D33" w:rsidR="00517988" w:rsidRDefault="007E5FF6" w:rsidP="004E1A7E">
      <w:pPr>
        <w:numPr>
          <w:ilvl w:val="0"/>
          <w:numId w:val="9"/>
        </w:numPr>
        <w:ind w:left="0" w:firstLine="0"/>
        <w:rPr>
          <w:lang w:eastAsia="zh-CN"/>
        </w:rPr>
      </w:pPr>
      <w:r>
        <w:rPr>
          <w:lang w:eastAsia="zh-CN"/>
        </w:rPr>
        <w:t>R1-2108529, Reply LS on Inter-donor migration</w:t>
      </w:r>
      <w:r w:rsidR="00864C74">
        <w:rPr>
          <w:lang w:eastAsia="zh-CN"/>
        </w:rPr>
        <w:t>, RAN1</w:t>
      </w:r>
    </w:p>
    <w:p w14:paraId="70A34908" w14:textId="4E058DDB" w:rsidR="007E5FF6" w:rsidRDefault="007E5FF6" w:rsidP="004E1A7E">
      <w:pPr>
        <w:numPr>
          <w:ilvl w:val="0"/>
          <w:numId w:val="9"/>
        </w:numPr>
        <w:ind w:left="0" w:firstLine="0"/>
        <w:rPr>
          <w:lang w:eastAsia="zh-CN"/>
        </w:rPr>
      </w:pPr>
      <w:r>
        <w:rPr>
          <w:lang w:eastAsia="zh-CN"/>
        </w:rPr>
        <w:t>R2-</w:t>
      </w:r>
      <w:r w:rsidR="00ED7670">
        <w:rPr>
          <w:lang w:eastAsia="zh-CN"/>
        </w:rPr>
        <w:t>2109143, Reply LS on Inter-donor migration, RAN2</w:t>
      </w:r>
    </w:p>
    <w:p w14:paraId="7AD0C3BB" w14:textId="3AF9C21C" w:rsidR="00864C74" w:rsidRDefault="00864C74" w:rsidP="004E1A7E">
      <w:pPr>
        <w:numPr>
          <w:ilvl w:val="0"/>
          <w:numId w:val="9"/>
        </w:numPr>
        <w:ind w:left="0" w:firstLine="0"/>
        <w:rPr>
          <w:lang w:eastAsia="zh-CN"/>
        </w:rPr>
      </w:pPr>
      <w:r>
        <w:rPr>
          <w:lang w:eastAsia="zh-CN"/>
        </w:rPr>
        <w:t>R4-2115354, Reply LS on Inter-donor migration, RAN4</w:t>
      </w:r>
    </w:p>
    <w:p w14:paraId="1A9882A4" w14:textId="7F4D2B58" w:rsidR="0087605E" w:rsidRDefault="0087605E" w:rsidP="004E1A7E">
      <w:pPr>
        <w:numPr>
          <w:ilvl w:val="0"/>
          <w:numId w:val="9"/>
        </w:numPr>
        <w:ind w:left="0" w:firstLine="0"/>
        <w:rPr>
          <w:lang w:eastAsia="zh-CN"/>
        </w:rPr>
      </w:pPr>
      <w:r>
        <w:rPr>
          <w:lang w:eastAsia="zh-CN"/>
        </w:rPr>
        <w:t>R2-220</w:t>
      </w:r>
      <w:r w:rsidR="004A6137">
        <w:rPr>
          <w:lang w:eastAsia="zh-CN"/>
        </w:rPr>
        <w:t>7122</w:t>
      </w:r>
      <w:r>
        <w:rPr>
          <w:lang w:eastAsia="zh-CN"/>
        </w:rPr>
        <w:t xml:space="preserve">, </w:t>
      </w:r>
      <w:r w:rsidR="004A6137">
        <w:rPr>
          <w:lang w:eastAsia="zh-CN"/>
        </w:rPr>
        <w:t>"</w:t>
      </w:r>
      <w:r w:rsidR="004A6137" w:rsidRPr="004A6137">
        <w:rPr>
          <w:lang w:eastAsia="zh-CN"/>
        </w:rPr>
        <w:t>Discussion on Migration and PCI handling of mobile IAB-node</w:t>
      </w:r>
      <w:r w:rsidR="004A6137">
        <w:rPr>
          <w:lang w:eastAsia="zh-CN"/>
        </w:rPr>
        <w:t>"</w:t>
      </w:r>
      <w:r w:rsidR="00C148A2">
        <w:rPr>
          <w:lang w:eastAsia="zh-CN"/>
        </w:rPr>
        <w:t>, Intel Corporation</w:t>
      </w:r>
    </w:p>
    <w:p w14:paraId="14B2FA54" w14:textId="5CB1711D" w:rsidR="00DE38DA" w:rsidRDefault="00DE38DA" w:rsidP="004E1A7E">
      <w:pPr>
        <w:numPr>
          <w:ilvl w:val="0"/>
          <w:numId w:val="9"/>
        </w:numPr>
        <w:ind w:left="0" w:firstLine="0"/>
        <w:rPr>
          <w:lang w:eastAsia="zh-CN"/>
        </w:rPr>
      </w:pPr>
      <w:r>
        <w:rPr>
          <w:lang w:eastAsia="zh-CN"/>
        </w:rPr>
        <w:t>TS</w:t>
      </w:r>
      <w:r w:rsidR="008E1FAB">
        <w:rPr>
          <w:lang w:eastAsia="zh-CN"/>
        </w:rPr>
        <w:t xml:space="preserve"> </w:t>
      </w:r>
      <w:r>
        <w:rPr>
          <w:lang w:eastAsia="zh-CN"/>
        </w:rPr>
        <w:t xml:space="preserve">38.473, </w:t>
      </w:r>
      <w:r w:rsidR="004D7F90">
        <w:rPr>
          <w:lang w:eastAsia="zh-CN"/>
        </w:rPr>
        <w:t>F1 application protocol</w:t>
      </w:r>
    </w:p>
    <w:sectPr w:rsidR="00DE38DA" w:rsidSect="005020B2">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05D8D" w14:textId="77777777" w:rsidR="00790D40" w:rsidRDefault="00790D40">
      <w:r>
        <w:separator/>
      </w:r>
    </w:p>
  </w:endnote>
  <w:endnote w:type="continuationSeparator" w:id="0">
    <w:p w14:paraId="01A2348B" w14:textId="77777777" w:rsidR="00790D40" w:rsidRDefault="00790D40">
      <w:r>
        <w:continuationSeparator/>
      </w:r>
    </w:p>
  </w:endnote>
  <w:endnote w:type="continuationNotice" w:id="1">
    <w:p w14:paraId="4254A1B8" w14:textId="77777777" w:rsidR="00790D40" w:rsidRDefault="00790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altName w:val="@KaiT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E70D8A" w:rsidRDefault="00E70D8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E70D8A" w:rsidRDefault="00E70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D9D00" w14:textId="77777777" w:rsidR="00790D40" w:rsidRDefault="00790D40">
      <w:r>
        <w:separator/>
      </w:r>
    </w:p>
  </w:footnote>
  <w:footnote w:type="continuationSeparator" w:id="0">
    <w:p w14:paraId="3AE86927" w14:textId="77777777" w:rsidR="00790D40" w:rsidRDefault="00790D40">
      <w:r>
        <w:continuationSeparator/>
      </w:r>
    </w:p>
  </w:footnote>
  <w:footnote w:type="continuationNotice" w:id="1">
    <w:p w14:paraId="64741733" w14:textId="77777777" w:rsidR="00790D40" w:rsidRDefault="00790D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90E3C"/>
    <w:multiLevelType w:val="hybridMultilevel"/>
    <w:tmpl w:val="60647B48"/>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3"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A974C3"/>
    <w:multiLevelType w:val="hybridMultilevel"/>
    <w:tmpl w:val="A4B67D3C"/>
    <w:lvl w:ilvl="0" w:tplc="9E1035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3"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65D72E70"/>
    <w:multiLevelType w:val="hybridMultilevel"/>
    <w:tmpl w:val="62E42806"/>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0D5F01"/>
    <w:multiLevelType w:val="hybridMultilevel"/>
    <w:tmpl w:val="DF181D38"/>
    <w:lvl w:ilvl="0" w:tplc="FD6E1C8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20"/>
  </w:num>
  <w:num w:numId="4">
    <w:abstractNumId w:val="0"/>
  </w:num>
  <w:num w:numId="5">
    <w:abstractNumId w:val="1"/>
  </w:num>
  <w:num w:numId="6">
    <w:abstractNumId w:val="12"/>
  </w:num>
  <w:num w:numId="7">
    <w:abstractNumId w:val="18"/>
  </w:num>
  <w:num w:numId="8">
    <w:abstractNumId w:val="16"/>
  </w:num>
  <w:num w:numId="9">
    <w:abstractNumId w:val="19"/>
  </w:num>
  <w:num w:numId="10">
    <w:abstractNumId w:val="13"/>
  </w:num>
  <w:num w:numId="11">
    <w:abstractNumId w:val="7"/>
  </w:num>
  <w:num w:numId="12">
    <w:abstractNumId w:val="15"/>
  </w:num>
  <w:num w:numId="13">
    <w:abstractNumId w:val="6"/>
  </w:num>
  <w:num w:numId="14">
    <w:abstractNumId w:val="28"/>
  </w:num>
  <w:num w:numId="15">
    <w:abstractNumId w:val="21"/>
  </w:num>
  <w:num w:numId="16">
    <w:abstractNumId w:val="4"/>
  </w:num>
  <w:num w:numId="17">
    <w:abstractNumId w:val="10"/>
  </w:num>
  <w:num w:numId="18">
    <w:abstractNumId w:val="5"/>
  </w:num>
  <w:num w:numId="19">
    <w:abstractNumId w:val="25"/>
  </w:num>
  <w:num w:numId="20">
    <w:abstractNumId w:val="27"/>
  </w:num>
  <w:num w:numId="21">
    <w:abstractNumId w:val="11"/>
  </w:num>
  <w:num w:numId="22">
    <w:abstractNumId w:val="2"/>
  </w:num>
  <w:num w:numId="23">
    <w:abstractNumId w:val="3"/>
  </w:num>
  <w:num w:numId="24">
    <w:abstractNumId w:val="14"/>
  </w:num>
  <w:num w:numId="25">
    <w:abstractNumId w:val="9"/>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3"/>
  </w:num>
  <w:num w:numId="29">
    <w:abstractNumId w:val="23"/>
  </w:num>
  <w:num w:numId="30">
    <w:abstractNumId w:val="8"/>
  </w:num>
  <w:num w:numId="31">
    <w:abstractNumId w:val="24"/>
  </w:num>
  <w:num w:numId="32">
    <w:abstractNumId w:val="29"/>
  </w:num>
  <w:num w:numId="33">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DF"/>
    <w:rsid w:val="00000E6D"/>
    <w:rsid w:val="00000EE1"/>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AB6"/>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DBD"/>
    <w:rsid w:val="00006EA3"/>
    <w:rsid w:val="0000710D"/>
    <w:rsid w:val="000071EF"/>
    <w:rsid w:val="000074C4"/>
    <w:rsid w:val="00007591"/>
    <w:rsid w:val="00007784"/>
    <w:rsid w:val="0000778E"/>
    <w:rsid w:val="000077CC"/>
    <w:rsid w:val="00007893"/>
    <w:rsid w:val="00007B1A"/>
    <w:rsid w:val="00007DF5"/>
    <w:rsid w:val="00007F75"/>
    <w:rsid w:val="00010353"/>
    <w:rsid w:val="000104B2"/>
    <w:rsid w:val="000104F4"/>
    <w:rsid w:val="00010581"/>
    <w:rsid w:val="000107CC"/>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EF6"/>
    <w:rsid w:val="00014FBF"/>
    <w:rsid w:val="0001513C"/>
    <w:rsid w:val="0001524A"/>
    <w:rsid w:val="000152F5"/>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09"/>
    <w:rsid w:val="00017C73"/>
    <w:rsid w:val="00017CC7"/>
    <w:rsid w:val="00017D66"/>
    <w:rsid w:val="00017D7D"/>
    <w:rsid w:val="00017EDA"/>
    <w:rsid w:val="000201D1"/>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AD3"/>
    <w:rsid w:val="00031E9A"/>
    <w:rsid w:val="00031F63"/>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4FA9"/>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C99"/>
    <w:rsid w:val="00041EC0"/>
    <w:rsid w:val="00041F0C"/>
    <w:rsid w:val="00041F0E"/>
    <w:rsid w:val="00042202"/>
    <w:rsid w:val="000422E0"/>
    <w:rsid w:val="00042338"/>
    <w:rsid w:val="000424B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56"/>
    <w:rsid w:val="000446D3"/>
    <w:rsid w:val="0004475E"/>
    <w:rsid w:val="00044A7D"/>
    <w:rsid w:val="00044BE6"/>
    <w:rsid w:val="0004511D"/>
    <w:rsid w:val="00045273"/>
    <w:rsid w:val="00045489"/>
    <w:rsid w:val="00045604"/>
    <w:rsid w:val="000456BE"/>
    <w:rsid w:val="0004579F"/>
    <w:rsid w:val="00045BFE"/>
    <w:rsid w:val="00045E39"/>
    <w:rsid w:val="00045F36"/>
    <w:rsid w:val="00045FAA"/>
    <w:rsid w:val="0004608A"/>
    <w:rsid w:val="0004611A"/>
    <w:rsid w:val="000462F5"/>
    <w:rsid w:val="000468CC"/>
    <w:rsid w:val="00046A92"/>
    <w:rsid w:val="00046AA7"/>
    <w:rsid w:val="00046C25"/>
    <w:rsid w:val="00046C45"/>
    <w:rsid w:val="00046E6B"/>
    <w:rsid w:val="00046F44"/>
    <w:rsid w:val="0004708A"/>
    <w:rsid w:val="00047198"/>
    <w:rsid w:val="000474AA"/>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AF6"/>
    <w:rsid w:val="00050D12"/>
    <w:rsid w:val="000511E5"/>
    <w:rsid w:val="000511F9"/>
    <w:rsid w:val="0005126A"/>
    <w:rsid w:val="000513A7"/>
    <w:rsid w:val="000516D9"/>
    <w:rsid w:val="00051789"/>
    <w:rsid w:val="000517C3"/>
    <w:rsid w:val="000519BF"/>
    <w:rsid w:val="00051AC3"/>
    <w:rsid w:val="00051E8C"/>
    <w:rsid w:val="00051FE5"/>
    <w:rsid w:val="00052006"/>
    <w:rsid w:val="0005254C"/>
    <w:rsid w:val="000525A4"/>
    <w:rsid w:val="00052878"/>
    <w:rsid w:val="000528A2"/>
    <w:rsid w:val="00052978"/>
    <w:rsid w:val="00052A4C"/>
    <w:rsid w:val="00052C56"/>
    <w:rsid w:val="0005345A"/>
    <w:rsid w:val="00053482"/>
    <w:rsid w:val="000538CA"/>
    <w:rsid w:val="000539BF"/>
    <w:rsid w:val="00053CF8"/>
    <w:rsid w:val="00053DF1"/>
    <w:rsid w:val="00053E2C"/>
    <w:rsid w:val="0005418B"/>
    <w:rsid w:val="00054259"/>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57"/>
    <w:rsid w:val="000564B7"/>
    <w:rsid w:val="00056543"/>
    <w:rsid w:val="00056544"/>
    <w:rsid w:val="0005680E"/>
    <w:rsid w:val="000568CD"/>
    <w:rsid w:val="000569CB"/>
    <w:rsid w:val="000569DC"/>
    <w:rsid w:val="00056C70"/>
    <w:rsid w:val="0005707D"/>
    <w:rsid w:val="0005709A"/>
    <w:rsid w:val="000570DE"/>
    <w:rsid w:val="00057367"/>
    <w:rsid w:val="0005739F"/>
    <w:rsid w:val="000574E4"/>
    <w:rsid w:val="00057538"/>
    <w:rsid w:val="00057631"/>
    <w:rsid w:val="0005795C"/>
    <w:rsid w:val="000579E8"/>
    <w:rsid w:val="00057D02"/>
    <w:rsid w:val="00060099"/>
    <w:rsid w:val="00060290"/>
    <w:rsid w:val="00060314"/>
    <w:rsid w:val="00060323"/>
    <w:rsid w:val="000603AC"/>
    <w:rsid w:val="000603AE"/>
    <w:rsid w:val="000603E0"/>
    <w:rsid w:val="00060403"/>
    <w:rsid w:val="00060677"/>
    <w:rsid w:val="000606E0"/>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0C"/>
    <w:rsid w:val="000620AD"/>
    <w:rsid w:val="00062185"/>
    <w:rsid w:val="0006224A"/>
    <w:rsid w:val="00062557"/>
    <w:rsid w:val="00062579"/>
    <w:rsid w:val="00062AE4"/>
    <w:rsid w:val="00062BA7"/>
    <w:rsid w:val="00062C44"/>
    <w:rsid w:val="00062DBA"/>
    <w:rsid w:val="00062DC6"/>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41F"/>
    <w:rsid w:val="0007345F"/>
    <w:rsid w:val="000737D1"/>
    <w:rsid w:val="00073B51"/>
    <w:rsid w:val="00073BAA"/>
    <w:rsid w:val="00073F0C"/>
    <w:rsid w:val="00073F4B"/>
    <w:rsid w:val="0007459C"/>
    <w:rsid w:val="00074BDA"/>
    <w:rsid w:val="00074DF4"/>
    <w:rsid w:val="00074FA0"/>
    <w:rsid w:val="00075024"/>
    <w:rsid w:val="00075422"/>
    <w:rsid w:val="000759B3"/>
    <w:rsid w:val="00075C9E"/>
    <w:rsid w:val="00075E9B"/>
    <w:rsid w:val="00075F70"/>
    <w:rsid w:val="0007600B"/>
    <w:rsid w:val="000760FB"/>
    <w:rsid w:val="000762FB"/>
    <w:rsid w:val="000765A9"/>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5AD"/>
    <w:rsid w:val="000836D3"/>
    <w:rsid w:val="00083C08"/>
    <w:rsid w:val="00083DB6"/>
    <w:rsid w:val="0008413C"/>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B57"/>
    <w:rsid w:val="00085C27"/>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5C"/>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4CE"/>
    <w:rsid w:val="000A17A4"/>
    <w:rsid w:val="000A1A73"/>
    <w:rsid w:val="000A1B9C"/>
    <w:rsid w:val="000A1C9C"/>
    <w:rsid w:val="000A1D0B"/>
    <w:rsid w:val="000A1E78"/>
    <w:rsid w:val="000A1F9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5B"/>
    <w:rsid w:val="000A427A"/>
    <w:rsid w:val="000A4570"/>
    <w:rsid w:val="000A4714"/>
    <w:rsid w:val="000A4775"/>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A7E"/>
    <w:rsid w:val="000A5D54"/>
    <w:rsid w:val="000A60BF"/>
    <w:rsid w:val="000A69D7"/>
    <w:rsid w:val="000A6A08"/>
    <w:rsid w:val="000A6B21"/>
    <w:rsid w:val="000A6B5A"/>
    <w:rsid w:val="000A6BE1"/>
    <w:rsid w:val="000A6CF3"/>
    <w:rsid w:val="000A6E42"/>
    <w:rsid w:val="000A6F1A"/>
    <w:rsid w:val="000A6F31"/>
    <w:rsid w:val="000A7069"/>
    <w:rsid w:val="000A708A"/>
    <w:rsid w:val="000A7122"/>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74B"/>
    <w:rsid w:val="000B185E"/>
    <w:rsid w:val="000B1930"/>
    <w:rsid w:val="000B19E6"/>
    <w:rsid w:val="000B1A9E"/>
    <w:rsid w:val="000B1AAF"/>
    <w:rsid w:val="000B21E1"/>
    <w:rsid w:val="000B22A8"/>
    <w:rsid w:val="000B22C4"/>
    <w:rsid w:val="000B23D4"/>
    <w:rsid w:val="000B2774"/>
    <w:rsid w:val="000B28AF"/>
    <w:rsid w:val="000B28DE"/>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BD3"/>
    <w:rsid w:val="000B4C8D"/>
    <w:rsid w:val="000B4F43"/>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A00"/>
    <w:rsid w:val="000C2C5A"/>
    <w:rsid w:val="000C2D21"/>
    <w:rsid w:val="000C2D35"/>
    <w:rsid w:val="000C2FDD"/>
    <w:rsid w:val="000C35A1"/>
    <w:rsid w:val="000C366D"/>
    <w:rsid w:val="000C37F8"/>
    <w:rsid w:val="000C3807"/>
    <w:rsid w:val="000C38E6"/>
    <w:rsid w:val="000C3A5C"/>
    <w:rsid w:val="000C3A8F"/>
    <w:rsid w:val="000C3AE8"/>
    <w:rsid w:val="000C3BB8"/>
    <w:rsid w:val="000C3DA2"/>
    <w:rsid w:val="000C3E02"/>
    <w:rsid w:val="000C3FD2"/>
    <w:rsid w:val="000C40C6"/>
    <w:rsid w:val="000C4138"/>
    <w:rsid w:val="000C41D2"/>
    <w:rsid w:val="000C41F9"/>
    <w:rsid w:val="000C4305"/>
    <w:rsid w:val="000C4594"/>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822"/>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0B"/>
    <w:rsid w:val="000D286E"/>
    <w:rsid w:val="000D2AF5"/>
    <w:rsid w:val="000D2AF9"/>
    <w:rsid w:val="000D2DA2"/>
    <w:rsid w:val="000D2E89"/>
    <w:rsid w:val="000D2FEC"/>
    <w:rsid w:val="000D3313"/>
    <w:rsid w:val="000D37E0"/>
    <w:rsid w:val="000D3A32"/>
    <w:rsid w:val="000D3BB8"/>
    <w:rsid w:val="000D3CB2"/>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F44"/>
    <w:rsid w:val="000D735F"/>
    <w:rsid w:val="000D738E"/>
    <w:rsid w:val="000D73DA"/>
    <w:rsid w:val="000D74ED"/>
    <w:rsid w:val="000D779E"/>
    <w:rsid w:val="000D7A9A"/>
    <w:rsid w:val="000D7AAE"/>
    <w:rsid w:val="000E0116"/>
    <w:rsid w:val="000E0236"/>
    <w:rsid w:val="000E05E5"/>
    <w:rsid w:val="000E0927"/>
    <w:rsid w:val="000E0A70"/>
    <w:rsid w:val="000E0B63"/>
    <w:rsid w:val="000E0D19"/>
    <w:rsid w:val="000E10A5"/>
    <w:rsid w:val="000E1127"/>
    <w:rsid w:val="000E136C"/>
    <w:rsid w:val="000E15AB"/>
    <w:rsid w:val="000E16CC"/>
    <w:rsid w:val="000E1AD8"/>
    <w:rsid w:val="000E1FA4"/>
    <w:rsid w:val="000E2057"/>
    <w:rsid w:val="000E208E"/>
    <w:rsid w:val="000E2356"/>
    <w:rsid w:val="000E23B7"/>
    <w:rsid w:val="000E2613"/>
    <w:rsid w:val="000E268D"/>
    <w:rsid w:val="000E2919"/>
    <w:rsid w:val="000E2BF1"/>
    <w:rsid w:val="000E2D26"/>
    <w:rsid w:val="000E3129"/>
    <w:rsid w:val="000E3260"/>
    <w:rsid w:val="000E3304"/>
    <w:rsid w:val="000E377D"/>
    <w:rsid w:val="000E3881"/>
    <w:rsid w:val="000E38A7"/>
    <w:rsid w:val="000E3AB9"/>
    <w:rsid w:val="000E3F71"/>
    <w:rsid w:val="000E4004"/>
    <w:rsid w:val="000E4079"/>
    <w:rsid w:val="000E43A0"/>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A0"/>
    <w:rsid w:val="000E676E"/>
    <w:rsid w:val="000E6BEC"/>
    <w:rsid w:val="000E6C2A"/>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4E6"/>
    <w:rsid w:val="000F154F"/>
    <w:rsid w:val="000F1701"/>
    <w:rsid w:val="000F1719"/>
    <w:rsid w:val="000F18E8"/>
    <w:rsid w:val="000F197D"/>
    <w:rsid w:val="000F1A20"/>
    <w:rsid w:val="000F1AB4"/>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D05"/>
    <w:rsid w:val="000F5E0A"/>
    <w:rsid w:val="000F5FF5"/>
    <w:rsid w:val="000F601E"/>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372"/>
    <w:rsid w:val="001005B6"/>
    <w:rsid w:val="00100697"/>
    <w:rsid w:val="00100A1F"/>
    <w:rsid w:val="00100B74"/>
    <w:rsid w:val="00100F0A"/>
    <w:rsid w:val="001011D9"/>
    <w:rsid w:val="00101695"/>
    <w:rsid w:val="00101A09"/>
    <w:rsid w:val="00101AA0"/>
    <w:rsid w:val="00101E02"/>
    <w:rsid w:val="00101F74"/>
    <w:rsid w:val="00101FEB"/>
    <w:rsid w:val="00102065"/>
    <w:rsid w:val="00102473"/>
    <w:rsid w:val="00102520"/>
    <w:rsid w:val="0010256F"/>
    <w:rsid w:val="00102595"/>
    <w:rsid w:val="00102726"/>
    <w:rsid w:val="00102853"/>
    <w:rsid w:val="00102A07"/>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013"/>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7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C6D"/>
    <w:rsid w:val="00112DB2"/>
    <w:rsid w:val="00112E47"/>
    <w:rsid w:val="00112F6A"/>
    <w:rsid w:val="001130D3"/>
    <w:rsid w:val="001130D7"/>
    <w:rsid w:val="00113125"/>
    <w:rsid w:val="00113531"/>
    <w:rsid w:val="0011394F"/>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7B"/>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E6"/>
    <w:rsid w:val="001218FF"/>
    <w:rsid w:val="00121D0C"/>
    <w:rsid w:val="00121DB5"/>
    <w:rsid w:val="001220CA"/>
    <w:rsid w:val="001221DE"/>
    <w:rsid w:val="001226F3"/>
    <w:rsid w:val="00122988"/>
    <w:rsid w:val="00122B48"/>
    <w:rsid w:val="00122E57"/>
    <w:rsid w:val="00122F42"/>
    <w:rsid w:val="00122F9D"/>
    <w:rsid w:val="00123013"/>
    <w:rsid w:val="00123165"/>
    <w:rsid w:val="001232C6"/>
    <w:rsid w:val="001232F4"/>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02C"/>
    <w:rsid w:val="001264B9"/>
    <w:rsid w:val="001264C6"/>
    <w:rsid w:val="00126638"/>
    <w:rsid w:val="001269C4"/>
    <w:rsid w:val="00126B52"/>
    <w:rsid w:val="00126CE6"/>
    <w:rsid w:val="00127CFA"/>
    <w:rsid w:val="001302BC"/>
    <w:rsid w:val="00130550"/>
    <w:rsid w:val="00130827"/>
    <w:rsid w:val="001308D4"/>
    <w:rsid w:val="001309FF"/>
    <w:rsid w:val="00130DD5"/>
    <w:rsid w:val="0013103C"/>
    <w:rsid w:val="001310C8"/>
    <w:rsid w:val="001317CC"/>
    <w:rsid w:val="001319BF"/>
    <w:rsid w:val="00131AC5"/>
    <w:rsid w:val="00131D91"/>
    <w:rsid w:val="001322F1"/>
    <w:rsid w:val="00132426"/>
    <w:rsid w:val="00132429"/>
    <w:rsid w:val="00132550"/>
    <w:rsid w:val="00132865"/>
    <w:rsid w:val="00132907"/>
    <w:rsid w:val="00132939"/>
    <w:rsid w:val="001329FE"/>
    <w:rsid w:val="00132A11"/>
    <w:rsid w:val="00132FA0"/>
    <w:rsid w:val="00133299"/>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8FA"/>
    <w:rsid w:val="00135ACB"/>
    <w:rsid w:val="00135BB1"/>
    <w:rsid w:val="00135C65"/>
    <w:rsid w:val="00135D58"/>
    <w:rsid w:val="001360F7"/>
    <w:rsid w:val="00136254"/>
    <w:rsid w:val="001362B5"/>
    <w:rsid w:val="001364EF"/>
    <w:rsid w:val="00136661"/>
    <w:rsid w:val="001366AB"/>
    <w:rsid w:val="00136AAB"/>
    <w:rsid w:val="00136C3F"/>
    <w:rsid w:val="00136D11"/>
    <w:rsid w:val="00136DF8"/>
    <w:rsid w:val="00136E58"/>
    <w:rsid w:val="001372D5"/>
    <w:rsid w:val="001374A3"/>
    <w:rsid w:val="00137617"/>
    <w:rsid w:val="001377C7"/>
    <w:rsid w:val="0013782D"/>
    <w:rsid w:val="00137D78"/>
    <w:rsid w:val="00140253"/>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00"/>
    <w:rsid w:val="0014428D"/>
    <w:rsid w:val="001443F6"/>
    <w:rsid w:val="00144432"/>
    <w:rsid w:val="0014457E"/>
    <w:rsid w:val="0014459E"/>
    <w:rsid w:val="0014472F"/>
    <w:rsid w:val="001447CA"/>
    <w:rsid w:val="00144866"/>
    <w:rsid w:val="00144950"/>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766"/>
    <w:rsid w:val="0015084C"/>
    <w:rsid w:val="0015085E"/>
    <w:rsid w:val="00150887"/>
    <w:rsid w:val="00150918"/>
    <w:rsid w:val="00150AF4"/>
    <w:rsid w:val="00150B21"/>
    <w:rsid w:val="00150B3A"/>
    <w:rsid w:val="00150C2D"/>
    <w:rsid w:val="00150C8F"/>
    <w:rsid w:val="00150D2A"/>
    <w:rsid w:val="00151054"/>
    <w:rsid w:val="00151360"/>
    <w:rsid w:val="001515C0"/>
    <w:rsid w:val="00151902"/>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4A6"/>
    <w:rsid w:val="00157505"/>
    <w:rsid w:val="00157605"/>
    <w:rsid w:val="001577FE"/>
    <w:rsid w:val="00157955"/>
    <w:rsid w:val="00157A1B"/>
    <w:rsid w:val="00157C0B"/>
    <w:rsid w:val="00157C13"/>
    <w:rsid w:val="00157C73"/>
    <w:rsid w:val="00157D3D"/>
    <w:rsid w:val="00157EBA"/>
    <w:rsid w:val="00157F1E"/>
    <w:rsid w:val="001600CD"/>
    <w:rsid w:val="001604A0"/>
    <w:rsid w:val="0016061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DEC"/>
    <w:rsid w:val="00161E21"/>
    <w:rsid w:val="0016202C"/>
    <w:rsid w:val="001622D0"/>
    <w:rsid w:val="00162353"/>
    <w:rsid w:val="001627F2"/>
    <w:rsid w:val="001629BB"/>
    <w:rsid w:val="00162D52"/>
    <w:rsid w:val="00162F99"/>
    <w:rsid w:val="0016316F"/>
    <w:rsid w:val="001632DE"/>
    <w:rsid w:val="001632E7"/>
    <w:rsid w:val="001638CE"/>
    <w:rsid w:val="00163A45"/>
    <w:rsid w:val="00163D66"/>
    <w:rsid w:val="00163FD5"/>
    <w:rsid w:val="00164216"/>
    <w:rsid w:val="00164338"/>
    <w:rsid w:val="00164379"/>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7CB"/>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85"/>
    <w:rsid w:val="001752E0"/>
    <w:rsid w:val="0017566F"/>
    <w:rsid w:val="00175712"/>
    <w:rsid w:val="00175B27"/>
    <w:rsid w:val="00175D7A"/>
    <w:rsid w:val="00175DF3"/>
    <w:rsid w:val="00175E45"/>
    <w:rsid w:val="00176078"/>
    <w:rsid w:val="001760CE"/>
    <w:rsid w:val="00176C21"/>
    <w:rsid w:val="00176EDE"/>
    <w:rsid w:val="00176FCA"/>
    <w:rsid w:val="00176FD8"/>
    <w:rsid w:val="001771A3"/>
    <w:rsid w:val="00177219"/>
    <w:rsid w:val="001774CC"/>
    <w:rsid w:val="001774D8"/>
    <w:rsid w:val="00177ADA"/>
    <w:rsid w:val="00177BEB"/>
    <w:rsid w:val="00177C0D"/>
    <w:rsid w:val="00177CB0"/>
    <w:rsid w:val="0018012A"/>
    <w:rsid w:val="001801E6"/>
    <w:rsid w:val="001802EC"/>
    <w:rsid w:val="00180300"/>
    <w:rsid w:val="0018064D"/>
    <w:rsid w:val="001807A3"/>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55A"/>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D9E"/>
    <w:rsid w:val="00184E52"/>
    <w:rsid w:val="00185122"/>
    <w:rsid w:val="00185397"/>
    <w:rsid w:val="00185444"/>
    <w:rsid w:val="00185460"/>
    <w:rsid w:val="0018557E"/>
    <w:rsid w:val="00185605"/>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E31"/>
    <w:rsid w:val="00190FA7"/>
    <w:rsid w:val="00190FC4"/>
    <w:rsid w:val="00190FD7"/>
    <w:rsid w:val="0019114F"/>
    <w:rsid w:val="001919A8"/>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13D"/>
    <w:rsid w:val="001935B2"/>
    <w:rsid w:val="00193723"/>
    <w:rsid w:val="00193794"/>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BCF"/>
    <w:rsid w:val="001A0E70"/>
    <w:rsid w:val="001A11C6"/>
    <w:rsid w:val="001A12A6"/>
    <w:rsid w:val="001A1455"/>
    <w:rsid w:val="001A1682"/>
    <w:rsid w:val="001A1B14"/>
    <w:rsid w:val="001A1DB1"/>
    <w:rsid w:val="001A1EBD"/>
    <w:rsid w:val="001A2136"/>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144"/>
    <w:rsid w:val="001A4249"/>
    <w:rsid w:val="001A4321"/>
    <w:rsid w:val="001A43A6"/>
    <w:rsid w:val="001A44EF"/>
    <w:rsid w:val="001A4843"/>
    <w:rsid w:val="001A48AB"/>
    <w:rsid w:val="001A4BB0"/>
    <w:rsid w:val="001A4D3D"/>
    <w:rsid w:val="001A4E14"/>
    <w:rsid w:val="001A5072"/>
    <w:rsid w:val="001A5163"/>
    <w:rsid w:val="001A51A1"/>
    <w:rsid w:val="001A5469"/>
    <w:rsid w:val="001A54BE"/>
    <w:rsid w:val="001A56D0"/>
    <w:rsid w:val="001A57A9"/>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0C"/>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82"/>
    <w:rsid w:val="001C4BC1"/>
    <w:rsid w:val="001C4C57"/>
    <w:rsid w:val="001C4DAE"/>
    <w:rsid w:val="001C5183"/>
    <w:rsid w:val="001C543C"/>
    <w:rsid w:val="001C5656"/>
    <w:rsid w:val="001C5BC9"/>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902"/>
    <w:rsid w:val="001D2A2C"/>
    <w:rsid w:val="001D2AA0"/>
    <w:rsid w:val="001D30D6"/>
    <w:rsid w:val="001D33BB"/>
    <w:rsid w:val="001D3E66"/>
    <w:rsid w:val="001D3EDC"/>
    <w:rsid w:val="001D43AC"/>
    <w:rsid w:val="001D4534"/>
    <w:rsid w:val="001D471A"/>
    <w:rsid w:val="001D482C"/>
    <w:rsid w:val="001D4DCB"/>
    <w:rsid w:val="001D5069"/>
    <w:rsid w:val="001D5140"/>
    <w:rsid w:val="001D518A"/>
    <w:rsid w:val="001D51E5"/>
    <w:rsid w:val="001D550B"/>
    <w:rsid w:val="001D5705"/>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A0"/>
    <w:rsid w:val="001E18DB"/>
    <w:rsid w:val="001E1C38"/>
    <w:rsid w:val="001E2004"/>
    <w:rsid w:val="001E2062"/>
    <w:rsid w:val="001E2079"/>
    <w:rsid w:val="001E2196"/>
    <w:rsid w:val="001E21A3"/>
    <w:rsid w:val="001E21EE"/>
    <w:rsid w:val="001E2317"/>
    <w:rsid w:val="001E234A"/>
    <w:rsid w:val="001E23A2"/>
    <w:rsid w:val="001E23E2"/>
    <w:rsid w:val="001E255B"/>
    <w:rsid w:val="001E2651"/>
    <w:rsid w:val="001E2784"/>
    <w:rsid w:val="001E279A"/>
    <w:rsid w:val="001E28FD"/>
    <w:rsid w:val="001E2B8B"/>
    <w:rsid w:val="001E2C61"/>
    <w:rsid w:val="001E312F"/>
    <w:rsid w:val="001E33D0"/>
    <w:rsid w:val="001E3784"/>
    <w:rsid w:val="001E37FD"/>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0995"/>
    <w:rsid w:val="001F1161"/>
    <w:rsid w:val="001F142A"/>
    <w:rsid w:val="001F1A60"/>
    <w:rsid w:val="001F1EF7"/>
    <w:rsid w:val="001F2083"/>
    <w:rsid w:val="001F2558"/>
    <w:rsid w:val="001F25BC"/>
    <w:rsid w:val="001F2657"/>
    <w:rsid w:val="001F280F"/>
    <w:rsid w:val="001F28FD"/>
    <w:rsid w:val="001F29C3"/>
    <w:rsid w:val="001F29EE"/>
    <w:rsid w:val="001F2F6D"/>
    <w:rsid w:val="001F326B"/>
    <w:rsid w:val="001F360B"/>
    <w:rsid w:val="001F3960"/>
    <w:rsid w:val="001F3968"/>
    <w:rsid w:val="001F3BAA"/>
    <w:rsid w:val="001F4341"/>
    <w:rsid w:val="001F439D"/>
    <w:rsid w:val="001F44D5"/>
    <w:rsid w:val="001F499D"/>
    <w:rsid w:val="001F4A8E"/>
    <w:rsid w:val="001F4C39"/>
    <w:rsid w:val="001F4D66"/>
    <w:rsid w:val="001F4F32"/>
    <w:rsid w:val="001F5019"/>
    <w:rsid w:val="001F5143"/>
    <w:rsid w:val="001F5289"/>
    <w:rsid w:val="001F52AC"/>
    <w:rsid w:val="001F5392"/>
    <w:rsid w:val="001F5528"/>
    <w:rsid w:val="001F5590"/>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AE"/>
    <w:rsid w:val="001F73B9"/>
    <w:rsid w:val="001F760B"/>
    <w:rsid w:val="001F760C"/>
    <w:rsid w:val="001F7610"/>
    <w:rsid w:val="001F7C5E"/>
    <w:rsid w:val="001F7CA6"/>
    <w:rsid w:val="001F7D4C"/>
    <w:rsid w:val="001F7E5C"/>
    <w:rsid w:val="001F7FA0"/>
    <w:rsid w:val="001F7FF0"/>
    <w:rsid w:val="00200050"/>
    <w:rsid w:val="00200224"/>
    <w:rsid w:val="00200355"/>
    <w:rsid w:val="0020040A"/>
    <w:rsid w:val="00200479"/>
    <w:rsid w:val="002006F6"/>
    <w:rsid w:val="00200BD1"/>
    <w:rsid w:val="00200D70"/>
    <w:rsid w:val="00200F5B"/>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2FD8"/>
    <w:rsid w:val="0020302B"/>
    <w:rsid w:val="002031FF"/>
    <w:rsid w:val="00203548"/>
    <w:rsid w:val="002035B3"/>
    <w:rsid w:val="002036E1"/>
    <w:rsid w:val="002037EC"/>
    <w:rsid w:val="0020389B"/>
    <w:rsid w:val="00203C8C"/>
    <w:rsid w:val="00203D46"/>
    <w:rsid w:val="00203EE5"/>
    <w:rsid w:val="00203F07"/>
    <w:rsid w:val="00203F65"/>
    <w:rsid w:val="0020410D"/>
    <w:rsid w:val="00204333"/>
    <w:rsid w:val="0020448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6F"/>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2FDA"/>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0F0"/>
    <w:rsid w:val="00215221"/>
    <w:rsid w:val="00215518"/>
    <w:rsid w:val="002156E3"/>
    <w:rsid w:val="002157F5"/>
    <w:rsid w:val="00215847"/>
    <w:rsid w:val="00215CCC"/>
    <w:rsid w:val="002160CE"/>
    <w:rsid w:val="002161CC"/>
    <w:rsid w:val="002163B6"/>
    <w:rsid w:val="002164E4"/>
    <w:rsid w:val="00216557"/>
    <w:rsid w:val="002168CE"/>
    <w:rsid w:val="00216A1E"/>
    <w:rsid w:val="00216E20"/>
    <w:rsid w:val="0021723E"/>
    <w:rsid w:val="0021728B"/>
    <w:rsid w:val="0021786D"/>
    <w:rsid w:val="002206DA"/>
    <w:rsid w:val="00220702"/>
    <w:rsid w:val="00220785"/>
    <w:rsid w:val="002207FA"/>
    <w:rsid w:val="00221224"/>
    <w:rsid w:val="00221338"/>
    <w:rsid w:val="002213EC"/>
    <w:rsid w:val="00221850"/>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AC7"/>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A6"/>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0"/>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8"/>
    <w:rsid w:val="00234DAC"/>
    <w:rsid w:val="00234DD9"/>
    <w:rsid w:val="00234E3B"/>
    <w:rsid w:val="0023500C"/>
    <w:rsid w:val="00235503"/>
    <w:rsid w:val="0023560E"/>
    <w:rsid w:val="00235667"/>
    <w:rsid w:val="00235A39"/>
    <w:rsid w:val="00235A80"/>
    <w:rsid w:val="00235B82"/>
    <w:rsid w:val="00235CD2"/>
    <w:rsid w:val="00235D76"/>
    <w:rsid w:val="00235DD3"/>
    <w:rsid w:val="00235DE5"/>
    <w:rsid w:val="00235F26"/>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37F2B"/>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746"/>
    <w:rsid w:val="0024780D"/>
    <w:rsid w:val="002479FA"/>
    <w:rsid w:val="00247C30"/>
    <w:rsid w:val="00247EA9"/>
    <w:rsid w:val="00247FB1"/>
    <w:rsid w:val="0025020C"/>
    <w:rsid w:val="002502EF"/>
    <w:rsid w:val="00250475"/>
    <w:rsid w:val="002504B2"/>
    <w:rsid w:val="002505F6"/>
    <w:rsid w:val="00250759"/>
    <w:rsid w:val="00250BE5"/>
    <w:rsid w:val="00250C1D"/>
    <w:rsid w:val="00250C99"/>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0E7"/>
    <w:rsid w:val="00254765"/>
    <w:rsid w:val="0025483A"/>
    <w:rsid w:val="00254906"/>
    <w:rsid w:val="00254CB6"/>
    <w:rsid w:val="00254CD3"/>
    <w:rsid w:val="00254D2F"/>
    <w:rsid w:val="00254FD0"/>
    <w:rsid w:val="00255493"/>
    <w:rsid w:val="00255666"/>
    <w:rsid w:val="002558C6"/>
    <w:rsid w:val="00255B2F"/>
    <w:rsid w:val="00255C1D"/>
    <w:rsid w:val="00255E8B"/>
    <w:rsid w:val="002561B9"/>
    <w:rsid w:val="0025658B"/>
    <w:rsid w:val="00256992"/>
    <w:rsid w:val="002569EE"/>
    <w:rsid w:val="00256B44"/>
    <w:rsid w:val="00256DF2"/>
    <w:rsid w:val="00256EA2"/>
    <w:rsid w:val="00256EDD"/>
    <w:rsid w:val="00257033"/>
    <w:rsid w:val="002571A1"/>
    <w:rsid w:val="0025728A"/>
    <w:rsid w:val="002572A4"/>
    <w:rsid w:val="00257349"/>
    <w:rsid w:val="002576EB"/>
    <w:rsid w:val="0025778E"/>
    <w:rsid w:val="00257821"/>
    <w:rsid w:val="00260192"/>
    <w:rsid w:val="0026025D"/>
    <w:rsid w:val="002604B4"/>
    <w:rsid w:val="002605EF"/>
    <w:rsid w:val="00260616"/>
    <w:rsid w:val="00260784"/>
    <w:rsid w:val="00260AEC"/>
    <w:rsid w:val="00260CF8"/>
    <w:rsid w:val="00260E50"/>
    <w:rsid w:val="00260E8E"/>
    <w:rsid w:val="00260F30"/>
    <w:rsid w:val="00260FC5"/>
    <w:rsid w:val="00261077"/>
    <w:rsid w:val="00261152"/>
    <w:rsid w:val="00261155"/>
    <w:rsid w:val="0026138E"/>
    <w:rsid w:val="00261617"/>
    <w:rsid w:val="00261799"/>
    <w:rsid w:val="00261C7E"/>
    <w:rsid w:val="00261E49"/>
    <w:rsid w:val="00261E57"/>
    <w:rsid w:val="002624FE"/>
    <w:rsid w:val="0026252B"/>
    <w:rsid w:val="002625EB"/>
    <w:rsid w:val="002627DD"/>
    <w:rsid w:val="002628A2"/>
    <w:rsid w:val="002629A2"/>
    <w:rsid w:val="00262AD4"/>
    <w:rsid w:val="00262D16"/>
    <w:rsid w:val="00262FCB"/>
    <w:rsid w:val="00263317"/>
    <w:rsid w:val="002634DE"/>
    <w:rsid w:val="0026366C"/>
    <w:rsid w:val="002636C8"/>
    <w:rsid w:val="002637EB"/>
    <w:rsid w:val="002637F7"/>
    <w:rsid w:val="00263B64"/>
    <w:rsid w:val="00263BFE"/>
    <w:rsid w:val="00263EB9"/>
    <w:rsid w:val="00263F9D"/>
    <w:rsid w:val="00264552"/>
    <w:rsid w:val="00264573"/>
    <w:rsid w:val="002645A4"/>
    <w:rsid w:val="00264969"/>
    <w:rsid w:val="00264B01"/>
    <w:rsid w:val="00264F4D"/>
    <w:rsid w:val="00264FFC"/>
    <w:rsid w:val="002652D1"/>
    <w:rsid w:val="0026546D"/>
    <w:rsid w:val="00265475"/>
    <w:rsid w:val="002654F6"/>
    <w:rsid w:val="002658D2"/>
    <w:rsid w:val="002659DA"/>
    <w:rsid w:val="00265A73"/>
    <w:rsid w:val="0026624D"/>
    <w:rsid w:val="00266266"/>
    <w:rsid w:val="002668B8"/>
    <w:rsid w:val="00266A9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047"/>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3A6B"/>
    <w:rsid w:val="00274047"/>
    <w:rsid w:val="00274119"/>
    <w:rsid w:val="002744EE"/>
    <w:rsid w:val="00274590"/>
    <w:rsid w:val="002745BF"/>
    <w:rsid w:val="002747F8"/>
    <w:rsid w:val="00274B13"/>
    <w:rsid w:val="00274B2E"/>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F1"/>
    <w:rsid w:val="002805FF"/>
    <w:rsid w:val="0028066E"/>
    <w:rsid w:val="00280B78"/>
    <w:rsid w:val="00280D13"/>
    <w:rsid w:val="00280D2A"/>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0A8"/>
    <w:rsid w:val="0028717D"/>
    <w:rsid w:val="0028737E"/>
    <w:rsid w:val="002873C1"/>
    <w:rsid w:val="002874AF"/>
    <w:rsid w:val="002877AC"/>
    <w:rsid w:val="0028783F"/>
    <w:rsid w:val="00287B0D"/>
    <w:rsid w:val="00287BA6"/>
    <w:rsid w:val="00287C54"/>
    <w:rsid w:val="00287D95"/>
    <w:rsid w:val="00287EB8"/>
    <w:rsid w:val="00287FC8"/>
    <w:rsid w:val="00287FF6"/>
    <w:rsid w:val="00290207"/>
    <w:rsid w:val="002903C9"/>
    <w:rsid w:val="00290912"/>
    <w:rsid w:val="00290C8A"/>
    <w:rsid w:val="00290F5B"/>
    <w:rsid w:val="0029108A"/>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04"/>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A31"/>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34F"/>
    <w:rsid w:val="002A056C"/>
    <w:rsid w:val="002A0743"/>
    <w:rsid w:val="002A07EE"/>
    <w:rsid w:val="002A0933"/>
    <w:rsid w:val="002A09C9"/>
    <w:rsid w:val="002A0A23"/>
    <w:rsid w:val="002A0A50"/>
    <w:rsid w:val="002A0B90"/>
    <w:rsid w:val="002A10D0"/>
    <w:rsid w:val="002A1599"/>
    <w:rsid w:val="002A1B2B"/>
    <w:rsid w:val="002A1EE9"/>
    <w:rsid w:val="002A209C"/>
    <w:rsid w:val="002A236A"/>
    <w:rsid w:val="002A2382"/>
    <w:rsid w:val="002A24AD"/>
    <w:rsid w:val="002A2727"/>
    <w:rsid w:val="002A274F"/>
    <w:rsid w:val="002A28BE"/>
    <w:rsid w:val="002A2B15"/>
    <w:rsid w:val="002A2BEE"/>
    <w:rsid w:val="002A2D90"/>
    <w:rsid w:val="002A2E58"/>
    <w:rsid w:val="002A2F13"/>
    <w:rsid w:val="002A352A"/>
    <w:rsid w:val="002A398B"/>
    <w:rsid w:val="002A3A4D"/>
    <w:rsid w:val="002A3B6B"/>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AE"/>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9C9"/>
    <w:rsid w:val="002A7D0B"/>
    <w:rsid w:val="002B011B"/>
    <w:rsid w:val="002B029E"/>
    <w:rsid w:val="002B02B2"/>
    <w:rsid w:val="002B0469"/>
    <w:rsid w:val="002B0697"/>
    <w:rsid w:val="002B07B2"/>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0B"/>
    <w:rsid w:val="002B7CEE"/>
    <w:rsid w:val="002B7F62"/>
    <w:rsid w:val="002C00E5"/>
    <w:rsid w:val="002C0645"/>
    <w:rsid w:val="002C0819"/>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91"/>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76A"/>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5CF1"/>
    <w:rsid w:val="002D60D8"/>
    <w:rsid w:val="002D6429"/>
    <w:rsid w:val="002D653E"/>
    <w:rsid w:val="002D657D"/>
    <w:rsid w:val="002D6643"/>
    <w:rsid w:val="002D676A"/>
    <w:rsid w:val="002D69F5"/>
    <w:rsid w:val="002D6E2D"/>
    <w:rsid w:val="002D6ED4"/>
    <w:rsid w:val="002D7117"/>
    <w:rsid w:val="002D7383"/>
    <w:rsid w:val="002D7733"/>
    <w:rsid w:val="002D7772"/>
    <w:rsid w:val="002D7984"/>
    <w:rsid w:val="002D7A74"/>
    <w:rsid w:val="002D7C24"/>
    <w:rsid w:val="002D7D24"/>
    <w:rsid w:val="002D7F1E"/>
    <w:rsid w:val="002E0125"/>
    <w:rsid w:val="002E0146"/>
    <w:rsid w:val="002E015B"/>
    <w:rsid w:val="002E030A"/>
    <w:rsid w:val="002E09D9"/>
    <w:rsid w:val="002E09F2"/>
    <w:rsid w:val="002E0E07"/>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BCC"/>
    <w:rsid w:val="002E5C3D"/>
    <w:rsid w:val="002E5D0E"/>
    <w:rsid w:val="002E5E79"/>
    <w:rsid w:val="002E61DF"/>
    <w:rsid w:val="002E62CC"/>
    <w:rsid w:val="002E66B3"/>
    <w:rsid w:val="002E66E9"/>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BF6"/>
    <w:rsid w:val="002F0D15"/>
    <w:rsid w:val="002F0D32"/>
    <w:rsid w:val="002F1288"/>
    <w:rsid w:val="002F1984"/>
    <w:rsid w:val="002F1B75"/>
    <w:rsid w:val="002F1D3A"/>
    <w:rsid w:val="002F1DA8"/>
    <w:rsid w:val="002F1EB2"/>
    <w:rsid w:val="002F20D5"/>
    <w:rsid w:val="002F20E1"/>
    <w:rsid w:val="002F26B2"/>
    <w:rsid w:val="002F2761"/>
    <w:rsid w:val="002F29ED"/>
    <w:rsid w:val="002F2B7A"/>
    <w:rsid w:val="002F2C22"/>
    <w:rsid w:val="002F2ED8"/>
    <w:rsid w:val="002F321F"/>
    <w:rsid w:val="002F3441"/>
    <w:rsid w:val="002F358E"/>
    <w:rsid w:val="002F370F"/>
    <w:rsid w:val="002F383B"/>
    <w:rsid w:val="002F3A06"/>
    <w:rsid w:val="002F3D2C"/>
    <w:rsid w:val="002F3DCE"/>
    <w:rsid w:val="002F3FA0"/>
    <w:rsid w:val="002F3FB9"/>
    <w:rsid w:val="002F406B"/>
    <w:rsid w:val="002F4426"/>
    <w:rsid w:val="002F45FF"/>
    <w:rsid w:val="002F466B"/>
    <w:rsid w:val="002F4847"/>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101"/>
    <w:rsid w:val="002F720C"/>
    <w:rsid w:val="002F72DA"/>
    <w:rsid w:val="002F73CF"/>
    <w:rsid w:val="002F7585"/>
    <w:rsid w:val="002F770B"/>
    <w:rsid w:val="002F7943"/>
    <w:rsid w:val="002F7BFC"/>
    <w:rsid w:val="002F7EB2"/>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9BA"/>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C65"/>
    <w:rsid w:val="00306C9F"/>
    <w:rsid w:val="00306E2D"/>
    <w:rsid w:val="00306F46"/>
    <w:rsid w:val="00306FF4"/>
    <w:rsid w:val="003071F6"/>
    <w:rsid w:val="0030772A"/>
    <w:rsid w:val="0030785D"/>
    <w:rsid w:val="00307B1B"/>
    <w:rsid w:val="00307BFA"/>
    <w:rsid w:val="00307EB2"/>
    <w:rsid w:val="00307FFA"/>
    <w:rsid w:val="00310060"/>
    <w:rsid w:val="003102F5"/>
    <w:rsid w:val="003106C6"/>
    <w:rsid w:val="00310AF3"/>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2ED7"/>
    <w:rsid w:val="003132F8"/>
    <w:rsid w:val="00313321"/>
    <w:rsid w:val="0031333E"/>
    <w:rsid w:val="00313431"/>
    <w:rsid w:val="003134BE"/>
    <w:rsid w:val="0031361B"/>
    <w:rsid w:val="00313723"/>
    <w:rsid w:val="00313767"/>
    <w:rsid w:val="0031376F"/>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58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908"/>
    <w:rsid w:val="00317912"/>
    <w:rsid w:val="00317FA5"/>
    <w:rsid w:val="003204B4"/>
    <w:rsid w:val="0032058F"/>
    <w:rsid w:val="00320679"/>
    <w:rsid w:val="003209F5"/>
    <w:rsid w:val="00320F01"/>
    <w:rsid w:val="00321496"/>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059"/>
    <w:rsid w:val="0032317A"/>
    <w:rsid w:val="0032324C"/>
    <w:rsid w:val="00323619"/>
    <w:rsid w:val="0032439F"/>
    <w:rsid w:val="00324426"/>
    <w:rsid w:val="00324AE0"/>
    <w:rsid w:val="00324EA6"/>
    <w:rsid w:val="00324ED1"/>
    <w:rsid w:val="00325352"/>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3E3"/>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65B"/>
    <w:rsid w:val="00332819"/>
    <w:rsid w:val="003328F2"/>
    <w:rsid w:val="0033292C"/>
    <w:rsid w:val="00332DC4"/>
    <w:rsid w:val="00332EB6"/>
    <w:rsid w:val="00332F7F"/>
    <w:rsid w:val="00332FB3"/>
    <w:rsid w:val="003330E0"/>
    <w:rsid w:val="00333243"/>
    <w:rsid w:val="0033356A"/>
    <w:rsid w:val="003336A6"/>
    <w:rsid w:val="00333A2D"/>
    <w:rsid w:val="00333C78"/>
    <w:rsid w:val="00334031"/>
    <w:rsid w:val="003342DF"/>
    <w:rsid w:val="003342FA"/>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87C"/>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83"/>
    <w:rsid w:val="003411D2"/>
    <w:rsid w:val="003412DC"/>
    <w:rsid w:val="003414EE"/>
    <w:rsid w:val="003417FC"/>
    <w:rsid w:val="003419B1"/>
    <w:rsid w:val="00341A7D"/>
    <w:rsid w:val="00341B62"/>
    <w:rsid w:val="00341C86"/>
    <w:rsid w:val="00341EEB"/>
    <w:rsid w:val="0034265B"/>
    <w:rsid w:val="00342890"/>
    <w:rsid w:val="00342B5F"/>
    <w:rsid w:val="00342B8F"/>
    <w:rsid w:val="00342D38"/>
    <w:rsid w:val="00342DD8"/>
    <w:rsid w:val="00342E03"/>
    <w:rsid w:val="00342E9E"/>
    <w:rsid w:val="0034344A"/>
    <w:rsid w:val="003436AC"/>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677"/>
    <w:rsid w:val="003467A5"/>
    <w:rsid w:val="0034688D"/>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CE3"/>
    <w:rsid w:val="00347E93"/>
    <w:rsid w:val="00347F3D"/>
    <w:rsid w:val="00347F99"/>
    <w:rsid w:val="00350100"/>
    <w:rsid w:val="0035056A"/>
    <w:rsid w:val="00350BAC"/>
    <w:rsid w:val="00350BE5"/>
    <w:rsid w:val="00350C7A"/>
    <w:rsid w:val="00350D68"/>
    <w:rsid w:val="00350D77"/>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542"/>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1DF"/>
    <w:rsid w:val="0036035D"/>
    <w:rsid w:val="00360533"/>
    <w:rsid w:val="0036069C"/>
    <w:rsid w:val="003608A9"/>
    <w:rsid w:val="003609D2"/>
    <w:rsid w:val="00360A87"/>
    <w:rsid w:val="00360AAD"/>
    <w:rsid w:val="00360B21"/>
    <w:rsid w:val="00360C0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69A"/>
    <w:rsid w:val="003627DD"/>
    <w:rsid w:val="0036289F"/>
    <w:rsid w:val="00362953"/>
    <w:rsid w:val="00362DF4"/>
    <w:rsid w:val="00362E17"/>
    <w:rsid w:val="00362F3B"/>
    <w:rsid w:val="00362F9D"/>
    <w:rsid w:val="00363003"/>
    <w:rsid w:val="00363029"/>
    <w:rsid w:val="0036305B"/>
    <w:rsid w:val="003630CE"/>
    <w:rsid w:val="003633A0"/>
    <w:rsid w:val="003634C7"/>
    <w:rsid w:val="0036352B"/>
    <w:rsid w:val="00363744"/>
    <w:rsid w:val="00363754"/>
    <w:rsid w:val="00363880"/>
    <w:rsid w:val="00363BAB"/>
    <w:rsid w:val="00363C25"/>
    <w:rsid w:val="003640B5"/>
    <w:rsid w:val="003642A6"/>
    <w:rsid w:val="003646F9"/>
    <w:rsid w:val="003648EA"/>
    <w:rsid w:val="00364A72"/>
    <w:rsid w:val="00364AFE"/>
    <w:rsid w:val="00364DE5"/>
    <w:rsid w:val="00365005"/>
    <w:rsid w:val="0036509F"/>
    <w:rsid w:val="00365179"/>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4E7"/>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3A"/>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42A"/>
    <w:rsid w:val="003754F8"/>
    <w:rsid w:val="0037563F"/>
    <w:rsid w:val="0037568F"/>
    <w:rsid w:val="00375711"/>
    <w:rsid w:val="0037588E"/>
    <w:rsid w:val="003758C5"/>
    <w:rsid w:val="00375FD0"/>
    <w:rsid w:val="003761D0"/>
    <w:rsid w:val="00376202"/>
    <w:rsid w:val="00376296"/>
    <w:rsid w:val="0037655A"/>
    <w:rsid w:val="003768FE"/>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B27"/>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99F"/>
    <w:rsid w:val="00383AAA"/>
    <w:rsid w:val="00383D92"/>
    <w:rsid w:val="00383E50"/>
    <w:rsid w:val="00384088"/>
    <w:rsid w:val="0038418B"/>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E84"/>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9CB"/>
    <w:rsid w:val="00387BDB"/>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377"/>
    <w:rsid w:val="003946D4"/>
    <w:rsid w:val="003947C5"/>
    <w:rsid w:val="00394A02"/>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2DF"/>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96"/>
    <w:rsid w:val="003A0CAA"/>
    <w:rsid w:val="003A0F5E"/>
    <w:rsid w:val="003A0F5F"/>
    <w:rsid w:val="003A1094"/>
    <w:rsid w:val="003A158E"/>
    <w:rsid w:val="003A1646"/>
    <w:rsid w:val="003A190F"/>
    <w:rsid w:val="003A19DE"/>
    <w:rsid w:val="003A2002"/>
    <w:rsid w:val="003A201D"/>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3EC0"/>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1"/>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6B7"/>
    <w:rsid w:val="003B38E3"/>
    <w:rsid w:val="003B399D"/>
    <w:rsid w:val="003B3D81"/>
    <w:rsid w:val="003B3F08"/>
    <w:rsid w:val="003B457B"/>
    <w:rsid w:val="003B4685"/>
    <w:rsid w:val="003B4C74"/>
    <w:rsid w:val="003B4E14"/>
    <w:rsid w:val="003B51C5"/>
    <w:rsid w:val="003B549B"/>
    <w:rsid w:val="003B5573"/>
    <w:rsid w:val="003B5651"/>
    <w:rsid w:val="003B56DF"/>
    <w:rsid w:val="003B58DC"/>
    <w:rsid w:val="003B5A17"/>
    <w:rsid w:val="003B5A84"/>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B7FE8"/>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700"/>
    <w:rsid w:val="003C5AB6"/>
    <w:rsid w:val="003C5D5D"/>
    <w:rsid w:val="003C5D66"/>
    <w:rsid w:val="003C5E19"/>
    <w:rsid w:val="003C5FF5"/>
    <w:rsid w:val="003C6265"/>
    <w:rsid w:val="003C62A4"/>
    <w:rsid w:val="003C62C3"/>
    <w:rsid w:val="003C636B"/>
    <w:rsid w:val="003C6392"/>
    <w:rsid w:val="003C668A"/>
    <w:rsid w:val="003C66C0"/>
    <w:rsid w:val="003C66C4"/>
    <w:rsid w:val="003C66D5"/>
    <w:rsid w:val="003C66FE"/>
    <w:rsid w:val="003C675A"/>
    <w:rsid w:val="003C6A22"/>
    <w:rsid w:val="003C6B1E"/>
    <w:rsid w:val="003C6D07"/>
    <w:rsid w:val="003C70E5"/>
    <w:rsid w:val="003C730D"/>
    <w:rsid w:val="003C73AE"/>
    <w:rsid w:val="003C740E"/>
    <w:rsid w:val="003C747A"/>
    <w:rsid w:val="003C748A"/>
    <w:rsid w:val="003C74B9"/>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71A"/>
    <w:rsid w:val="003D1FF4"/>
    <w:rsid w:val="003D27EE"/>
    <w:rsid w:val="003D2B81"/>
    <w:rsid w:val="003D2B85"/>
    <w:rsid w:val="003D2C06"/>
    <w:rsid w:val="003D2D6B"/>
    <w:rsid w:val="003D2D78"/>
    <w:rsid w:val="003D2FA0"/>
    <w:rsid w:val="003D2FD6"/>
    <w:rsid w:val="003D329C"/>
    <w:rsid w:val="003D346D"/>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83"/>
    <w:rsid w:val="003D7D69"/>
    <w:rsid w:val="003E00C6"/>
    <w:rsid w:val="003E010A"/>
    <w:rsid w:val="003E0365"/>
    <w:rsid w:val="003E06E6"/>
    <w:rsid w:val="003E077E"/>
    <w:rsid w:val="003E079B"/>
    <w:rsid w:val="003E0987"/>
    <w:rsid w:val="003E0B52"/>
    <w:rsid w:val="003E0C59"/>
    <w:rsid w:val="003E0F75"/>
    <w:rsid w:val="003E1028"/>
    <w:rsid w:val="003E117D"/>
    <w:rsid w:val="003E14FE"/>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81C"/>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578"/>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E8"/>
    <w:rsid w:val="003F1227"/>
    <w:rsid w:val="003F13E0"/>
    <w:rsid w:val="003F1661"/>
    <w:rsid w:val="003F178A"/>
    <w:rsid w:val="003F1BA9"/>
    <w:rsid w:val="003F1C70"/>
    <w:rsid w:val="003F21B9"/>
    <w:rsid w:val="003F21F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452"/>
    <w:rsid w:val="003F66DF"/>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117"/>
    <w:rsid w:val="00402263"/>
    <w:rsid w:val="00402644"/>
    <w:rsid w:val="004027F6"/>
    <w:rsid w:val="00402888"/>
    <w:rsid w:val="004028EF"/>
    <w:rsid w:val="00402965"/>
    <w:rsid w:val="00402981"/>
    <w:rsid w:val="00402B9F"/>
    <w:rsid w:val="00402EAE"/>
    <w:rsid w:val="00402F0B"/>
    <w:rsid w:val="00402F70"/>
    <w:rsid w:val="0040321C"/>
    <w:rsid w:val="004033D5"/>
    <w:rsid w:val="0040379C"/>
    <w:rsid w:val="00403A3A"/>
    <w:rsid w:val="00403A46"/>
    <w:rsid w:val="00404198"/>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D3A"/>
    <w:rsid w:val="00407289"/>
    <w:rsid w:val="0040746A"/>
    <w:rsid w:val="004074B4"/>
    <w:rsid w:val="00407942"/>
    <w:rsid w:val="00407AD9"/>
    <w:rsid w:val="00407DA7"/>
    <w:rsid w:val="00407F62"/>
    <w:rsid w:val="0041034F"/>
    <w:rsid w:val="00410409"/>
    <w:rsid w:val="0041058E"/>
    <w:rsid w:val="0041079B"/>
    <w:rsid w:val="004107A9"/>
    <w:rsid w:val="00410957"/>
    <w:rsid w:val="00410C50"/>
    <w:rsid w:val="0041106D"/>
    <w:rsid w:val="004111A0"/>
    <w:rsid w:val="004111E1"/>
    <w:rsid w:val="00411240"/>
    <w:rsid w:val="0041136A"/>
    <w:rsid w:val="0041163F"/>
    <w:rsid w:val="00411694"/>
    <w:rsid w:val="0041174D"/>
    <w:rsid w:val="004118F6"/>
    <w:rsid w:val="00411A63"/>
    <w:rsid w:val="00411D65"/>
    <w:rsid w:val="00411E4B"/>
    <w:rsid w:val="00411ECE"/>
    <w:rsid w:val="00411F45"/>
    <w:rsid w:val="004124A4"/>
    <w:rsid w:val="004124D4"/>
    <w:rsid w:val="004127C1"/>
    <w:rsid w:val="004129F6"/>
    <w:rsid w:val="00412EF2"/>
    <w:rsid w:val="00413113"/>
    <w:rsid w:val="0041312B"/>
    <w:rsid w:val="004132AD"/>
    <w:rsid w:val="00413358"/>
    <w:rsid w:val="00413465"/>
    <w:rsid w:val="004136E6"/>
    <w:rsid w:val="0041389F"/>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738"/>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69A"/>
    <w:rsid w:val="0042085D"/>
    <w:rsid w:val="004208B8"/>
    <w:rsid w:val="00420BDB"/>
    <w:rsid w:val="00420C0B"/>
    <w:rsid w:val="00420C82"/>
    <w:rsid w:val="00420E77"/>
    <w:rsid w:val="00421040"/>
    <w:rsid w:val="0042107D"/>
    <w:rsid w:val="004210B8"/>
    <w:rsid w:val="00421186"/>
    <w:rsid w:val="00421400"/>
    <w:rsid w:val="0042143F"/>
    <w:rsid w:val="0042162C"/>
    <w:rsid w:val="004219B0"/>
    <w:rsid w:val="004219D7"/>
    <w:rsid w:val="00421AA4"/>
    <w:rsid w:val="00421B91"/>
    <w:rsid w:val="00421E05"/>
    <w:rsid w:val="0042205D"/>
    <w:rsid w:val="00422451"/>
    <w:rsid w:val="00422480"/>
    <w:rsid w:val="00422503"/>
    <w:rsid w:val="0042261D"/>
    <w:rsid w:val="00422791"/>
    <w:rsid w:val="004228DA"/>
    <w:rsid w:val="00422AEB"/>
    <w:rsid w:val="00422B72"/>
    <w:rsid w:val="00422BE9"/>
    <w:rsid w:val="00422D09"/>
    <w:rsid w:val="00422D3E"/>
    <w:rsid w:val="00422F00"/>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7C"/>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A28"/>
    <w:rsid w:val="00427B49"/>
    <w:rsid w:val="00427BDA"/>
    <w:rsid w:val="00427C23"/>
    <w:rsid w:val="00427C76"/>
    <w:rsid w:val="00427D7E"/>
    <w:rsid w:val="00427E77"/>
    <w:rsid w:val="00427F08"/>
    <w:rsid w:val="00427F23"/>
    <w:rsid w:val="00430128"/>
    <w:rsid w:val="004302B1"/>
    <w:rsid w:val="004302F6"/>
    <w:rsid w:val="00430479"/>
    <w:rsid w:val="004306AD"/>
    <w:rsid w:val="00430B32"/>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93A"/>
    <w:rsid w:val="00431A77"/>
    <w:rsid w:val="00431BD7"/>
    <w:rsid w:val="00431F66"/>
    <w:rsid w:val="00432110"/>
    <w:rsid w:val="004321F4"/>
    <w:rsid w:val="00432448"/>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130"/>
    <w:rsid w:val="0043557C"/>
    <w:rsid w:val="00435700"/>
    <w:rsid w:val="00435AFE"/>
    <w:rsid w:val="00435EE6"/>
    <w:rsid w:val="00435FFE"/>
    <w:rsid w:val="00436084"/>
    <w:rsid w:val="0043608F"/>
    <w:rsid w:val="0043617B"/>
    <w:rsid w:val="004364A7"/>
    <w:rsid w:val="004364E7"/>
    <w:rsid w:val="00436647"/>
    <w:rsid w:val="0043665F"/>
    <w:rsid w:val="0043674D"/>
    <w:rsid w:val="00436F0E"/>
    <w:rsid w:val="00436FF1"/>
    <w:rsid w:val="00437055"/>
    <w:rsid w:val="00437074"/>
    <w:rsid w:val="004370E4"/>
    <w:rsid w:val="0043737D"/>
    <w:rsid w:val="00437423"/>
    <w:rsid w:val="004374A4"/>
    <w:rsid w:val="004377F9"/>
    <w:rsid w:val="0043796D"/>
    <w:rsid w:val="00437A76"/>
    <w:rsid w:val="00437FB8"/>
    <w:rsid w:val="00440671"/>
    <w:rsid w:val="004407DC"/>
    <w:rsid w:val="0044082B"/>
    <w:rsid w:val="00441036"/>
    <w:rsid w:val="00441410"/>
    <w:rsid w:val="00441555"/>
    <w:rsid w:val="00441872"/>
    <w:rsid w:val="004418CE"/>
    <w:rsid w:val="004419C5"/>
    <w:rsid w:val="00441A2F"/>
    <w:rsid w:val="00441D21"/>
    <w:rsid w:val="00441F07"/>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36"/>
    <w:rsid w:val="00446892"/>
    <w:rsid w:val="00446962"/>
    <w:rsid w:val="00446C89"/>
    <w:rsid w:val="00446DDE"/>
    <w:rsid w:val="00446E44"/>
    <w:rsid w:val="00447052"/>
    <w:rsid w:val="00447261"/>
    <w:rsid w:val="004472B4"/>
    <w:rsid w:val="004472EE"/>
    <w:rsid w:val="004473DF"/>
    <w:rsid w:val="00447707"/>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5A7"/>
    <w:rsid w:val="00451965"/>
    <w:rsid w:val="00451E92"/>
    <w:rsid w:val="00451F8E"/>
    <w:rsid w:val="00452095"/>
    <w:rsid w:val="0045210C"/>
    <w:rsid w:val="00452286"/>
    <w:rsid w:val="0045299C"/>
    <w:rsid w:val="00452A38"/>
    <w:rsid w:val="00452B05"/>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76"/>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1FA"/>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ADB"/>
    <w:rsid w:val="00463CBC"/>
    <w:rsid w:val="00463E6C"/>
    <w:rsid w:val="0046415B"/>
    <w:rsid w:val="004645D2"/>
    <w:rsid w:val="0046460B"/>
    <w:rsid w:val="004647A4"/>
    <w:rsid w:val="00464842"/>
    <w:rsid w:val="00464BD2"/>
    <w:rsid w:val="00464BE4"/>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645"/>
    <w:rsid w:val="00471748"/>
    <w:rsid w:val="00471EC2"/>
    <w:rsid w:val="00472370"/>
    <w:rsid w:val="0047243F"/>
    <w:rsid w:val="00472C19"/>
    <w:rsid w:val="00472C66"/>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3FF4"/>
    <w:rsid w:val="00474937"/>
    <w:rsid w:val="0047496E"/>
    <w:rsid w:val="00474A51"/>
    <w:rsid w:val="00474D47"/>
    <w:rsid w:val="00474DA9"/>
    <w:rsid w:val="00474EB1"/>
    <w:rsid w:val="004752AC"/>
    <w:rsid w:val="0047530E"/>
    <w:rsid w:val="0047584D"/>
    <w:rsid w:val="004759CA"/>
    <w:rsid w:val="00475D2F"/>
    <w:rsid w:val="0047600F"/>
    <w:rsid w:val="0047626D"/>
    <w:rsid w:val="004767FD"/>
    <w:rsid w:val="004768DE"/>
    <w:rsid w:val="00476ACE"/>
    <w:rsid w:val="00476BF9"/>
    <w:rsid w:val="00476D53"/>
    <w:rsid w:val="00476EF0"/>
    <w:rsid w:val="00476FBF"/>
    <w:rsid w:val="004771B8"/>
    <w:rsid w:val="004774D1"/>
    <w:rsid w:val="004774F8"/>
    <w:rsid w:val="004775E4"/>
    <w:rsid w:val="00477645"/>
    <w:rsid w:val="0047776D"/>
    <w:rsid w:val="0047789B"/>
    <w:rsid w:val="00477ABA"/>
    <w:rsid w:val="00477B30"/>
    <w:rsid w:val="00477BE2"/>
    <w:rsid w:val="00477D9D"/>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49"/>
    <w:rsid w:val="00482CB2"/>
    <w:rsid w:val="00482D59"/>
    <w:rsid w:val="00482FA8"/>
    <w:rsid w:val="00483261"/>
    <w:rsid w:val="004832E7"/>
    <w:rsid w:val="0048359C"/>
    <w:rsid w:val="004837BB"/>
    <w:rsid w:val="0048388E"/>
    <w:rsid w:val="00483BC8"/>
    <w:rsid w:val="0048410B"/>
    <w:rsid w:val="004843D9"/>
    <w:rsid w:val="004843F6"/>
    <w:rsid w:val="00484516"/>
    <w:rsid w:val="004845C1"/>
    <w:rsid w:val="004846E6"/>
    <w:rsid w:val="00484752"/>
    <w:rsid w:val="00484810"/>
    <w:rsid w:val="0048495D"/>
    <w:rsid w:val="004849BE"/>
    <w:rsid w:val="00484A29"/>
    <w:rsid w:val="00484B34"/>
    <w:rsid w:val="00484C06"/>
    <w:rsid w:val="00484F0A"/>
    <w:rsid w:val="00485413"/>
    <w:rsid w:val="0048544F"/>
    <w:rsid w:val="00485619"/>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7B"/>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E99"/>
    <w:rsid w:val="004A2F66"/>
    <w:rsid w:val="004A3020"/>
    <w:rsid w:val="004A3065"/>
    <w:rsid w:val="004A30E5"/>
    <w:rsid w:val="004A339C"/>
    <w:rsid w:val="004A3526"/>
    <w:rsid w:val="004A363C"/>
    <w:rsid w:val="004A3849"/>
    <w:rsid w:val="004A3897"/>
    <w:rsid w:val="004A39D2"/>
    <w:rsid w:val="004A3A88"/>
    <w:rsid w:val="004A3B71"/>
    <w:rsid w:val="004A3BE5"/>
    <w:rsid w:val="004A3D89"/>
    <w:rsid w:val="004A3DCD"/>
    <w:rsid w:val="004A4114"/>
    <w:rsid w:val="004A4544"/>
    <w:rsid w:val="004A4637"/>
    <w:rsid w:val="004A49C6"/>
    <w:rsid w:val="004A4DA3"/>
    <w:rsid w:val="004A51FD"/>
    <w:rsid w:val="004A5262"/>
    <w:rsid w:val="004A53A0"/>
    <w:rsid w:val="004A586D"/>
    <w:rsid w:val="004A610F"/>
    <w:rsid w:val="004A6137"/>
    <w:rsid w:val="004A62DD"/>
    <w:rsid w:val="004A68DB"/>
    <w:rsid w:val="004A6C54"/>
    <w:rsid w:val="004A6D42"/>
    <w:rsid w:val="004A6E09"/>
    <w:rsid w:val="004A7237"/>
    <w:rsid w:val="004A743D"/>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8BD"/>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1BE"/>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0F3"/>
    <w:rsid w:val="004C6209"/>
    <w:rsid w:val="004C63DE"/>
    <w:rsid w:val="004C64AE"/>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1C"/>
    <w:rsid w:val="004D072B"/>
    <w:rsid w:val="004D0839"/>
    <w:rsid w:val="004D0982"/>
    <w:rsid w:val="004D0B27"/>
    <w:rsid w:val="004D0BA1"/>
    <w:rsid w:val="004D0CC0"/>
    <w:rsid w:val="004D11E1"/>
    <w:rsid w:val="004D14B7"/>
    <w:rsid w:val="004D18FE"/>
    <w:rsid w:val="004D1BC4"/>
    <w:rsid w:val="004D1DCD"/>
    <w:rsid w:val="004D2605"/>
    <w:rsid w:val="004D27F8"/>
    <w:rsid w:val="004D289D"/>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D68"/>
    <w:rsid w:val="004D4E8C"/>
    <w:rsid w:val="004D5009"/>
    <w:rsid w:val="004D5098"/>
    <w:rsid w:val="004D5279"/>
    <w:rsid w:val="004D5399"/>
    <w:rsid w:val="004D53E9"/>
    <w:rsid w:val="004D5ACC"/>
    <w:rsid w:val="004D5BF4"/>
    <w:rsid w:val="004D5C66"/>
    <w:rsid w:val="004D5CD4"/>
    <w:rsid w:val="004D5E23"/>
    <w:rsid w:val="004D5EA5"/>
    <w:rsid w:val="004D6012"/>
    <w:rsid w:val="004D63C8"/>
    <w:rsid w:val="004D6499"/>
    <w:rsid w:val="004D678D"/>
    <w:rsid w:val="004D67BD"/>
    <w:rsid w:val="004D6916"/>
    <w:rsid w:val="004D6A91"/>
    <w:rsid w:val="004D6C08"/>
    <w:rsid w:val="004D6EF7"/>
    <w:rsid w:val="004D6FA4"/>
    <w:rsid w:val="004D7034"/>
    <w:rsid w:val="004D704D"/>
    <w:rsid w:val="004D72EA"/>
    <w:rsid w:val="004D76F8"/>
    <w:rsid w:val="004D77D3"/>
    <w:rsid w:val="004D79B6"/>
    <w:rsid w:val="004D7B1C"/>
    <w:rsid w:val="004D7CB8"/>
    <w:rsid w:val="004D7E8D"/>
    <w:rsid w:val="004D7F33"/>
    <w:rsid w:val="004D7F90"/>
    <w:rsid w:val="004E0047"/>
    <w:rsid w:val="004E004C"/>
    <w:rsid w:val="004E01EA"/>
    <w:rsid w:val="004E0E01"/>
    <w:rsid w:val="004E173E"/>
    <w:rsid w:val="004E1853"/>
    <w:rsid w:val="004E19A5"/>
    <w:rsid w:val="004E1A7E"/>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6E5"/>
    <w:rsid w:val="004E5752"/>
    <w:rsid w:val="004E5CFF"/>
    <w:rsid w:val="004E5D5D"/>
    <w:rsid w:val="004E60F3"/>
    <w:rsid w:val="004E6204"/>
    <w:rsid w:val="004E6281"/>
    <w:rsid w:val="004E662C"/>
    <w:rsid w:val="004E6689"/>
    <w:rsid w:val="004E69AB"/>
    <w:rsid w:val="004E69E1"/>
    <w:rsid w:val="004E6B92"/>
    <w:rsid w:val="004E6C88"/>
    <w:rsid w:val="004E6E37"/>
    <w:rsid w:val="004E704A"/>
    <w:rsid w:val="004E71CC"/>
    <w:rsid w:val="004E7361"/>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0F4"/>
    <w:rsid w:val="004F3818"/>
    <w:rsid w:val="004F3960"/>
    <w:rsid w:val="004F3A2C"/>
    <w:rsid w:val="004F3B3D"/>
    <w:rsid w:val="004F3BF9"/>
    <w:rsid w:val="004F3DFB"/>
    <w:rsid w:val="004F3FB9"/>
    <w:rsid w:val="004F3FD2"/>
    <w:rsid w:val="004F420C"/>
    <w:rsid w:val="004F428A"/>
    <w:rsid w:val="004F42BD"/>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5EA0"/>
    <w:rsid w:val="004F6589"/>
    <w:rsid w:val="004F6598"/>
    <w:rsid w:val="004F6775"/>
    <w:rsid w:val="004F6A7B"/>
    <w:rsid w:val="004F6C11"/>
    <w:rsid w:val="004F6D4A"/>
    <w:rsid w:val="004F6D78"/>
    <w:rsid w:val="004F6D8D"/>
    <w:rsid w:val="004F708B"/>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57D"/>
    <w:rsid w:val="0050365F"/>
    <w:rsid w:val="00503678"/>
    <w:rsid w:val="0050369A"/>
    <w:rsid w:val="005036D9"/>
    <w:rsid w:val="0050372D"/>
    <w:rsid w:val="0050375A"/>
    <w:rsid w:val="005039E6"/>
    <w:rsid w:val="00503A03"/>
    <w:rsid w:val="00504052"/>
    <w:rsid w:val="0050419F"/>
    <w:rsid w:val="005045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32B"/>
    <w:rsid w:val="00512901"/>
    <w:rsid w:val="00512A6B"/>
    <w:rsid w:val="00512DA7"/>
    <w:rsid w:val="00512FFE"/>
    <w:rsid w:val="005131FD"/>
    <w:rsid w:val="0051328B"/>
    <w:rsid w:val="00513499"/>
    <w:rsid w:val="005134E4"/>
    <w:rsid w:val="005136C6"/>
    <w:rsid w:val="005138B0"/>
    <w:rsid w:val="005138B2"/>
    <w:rsid w:val="00513B79"/>
    <w:rsid w:val="00513D4D"/>
    <w:rsid w:val="00513D69"/>
    <w:rsid w:val="00513D96"/>
    <w:rsid w:val="00513E38"/>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98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838"/>
    <w:rsid w:val="005259D0"/>
    <w:rsid w:val="00525E1E"/>
    <w:rsid w:val="00525EDF"/>
    <w:rsid w:val="00526026"/>
    <w:rsid w:val="00526057"/>
    <w:rsid w:val="005261BF"/>
    <w:rsid w:val="005261E6"/>
    <w:rsid w:val="00526405"/>
    <w:rsid w:val="005265F4"/>
    <w:rsid w:val="00526714"/>
    <w:rsid w:val="00526841"/>
    <w:rsid w:val="005268A9"/>
    <w:rsid w:val="00526BFC"/>
    <w:rsid w:val="00526C81"/>
    <w:rsid w:val="00526E12"/>
    <w:rsid w:val="00527021"/>
    <w:rsid w:val="00527055"/>
    <w:rsid w:val="005270CB"/>
    <w:rsid w:val="00527148"/>
    <w:rsid w:val="005272A7"/>
    <w:rsid w:val="0052767D"/>
    <w:rsid w:val="00527AE8"/>
    <w:rsid w:val="00527E58"/>
    <w:rsid w:val="00527F5D"/>
    <w:rsid w:val="00527F90"/>
    <w:rsid w:val="00530037"/>
    <w:rsid w:val="00530168"/>
    <w:rsid w:val="005301E1"/>
    <w:rsid w:val="0053022E"/>
    <w:rsid w:val="005302EF"/>
    <w:rsid w:val="00530353"/>
    <w:rsid w:val="00530668"/>
    <w:rsid w:val="00530691"/>
    <w:rsid w:val="005306BF"/>
    <w:rsid w:val="00530775"/>
    <w:rsid w:val="00530844"/>
    <w:rsid w:val="005308C2"/>
    <w:rsid w:val="00530940"/>
    <w:rsid w:val="00530A34"/>
    <w:rsid w:val="00530A4E"/>
    <w:rsid w:val="00530E08"/>
    <w:rsid w:val="00530EE1"/>
    <w:rsid w:val="005313C9"/>
    <w:rsid w:val="00531568"/>
    <w:rsid w:val="005318E8"/>
    <w:rsid w:val="00531A00"/>
    <w:rsid w:val="00531A0A"/>
    <w:rsid w:val="00531A81"/>
    <w:rsid w:val="00531DBF"/>
    <w:rsid w:val="00531E34"/>
    <w:rsid w:val="0053204D"/>
    <w:rsid w:val="00532103"/>
    <w:rsid w:val="00532541"/>
    <w:rsid w:val="00532DAA"/>
    <w:rsid w:val="00532DAD"/>
    <w:rsid w:val="00532F44"/>
    <w:rsid w:val="005330A5"/>
    <w:rsid w:val="005331EC"/>
    <w:rsid w:val="00533543"/>
    <w:rsid w:val="00533621"/>
    <w:rsid w:val="00533BC0"/>
    <w:rsid w:val="00533BE9"/>
    <w:rsid w:val="00533F1E"/>
    <w:rsid w:val="00534180"/>
    <w:rsid w:val="00534224"/>
    <w:rsid w:val="0053458E"/>
    <w:rsid w:val="00534820"/>
    <w:rsid w:val="0053487F"/>
    <w:rsid w:val="00534AB0"/>
    <w:rsid w:val="00534D62"/>
    <w:rsid w:val="00534EC2"/>
    <w:rsid w:val="00534FE1"/>
    <w:rsid w:val="00535073"/>
    <w:rsid w:val="00535213"/>
    <w:rsid w:val="005354D3"/>
    <w:rsid w:val="0053552F"/>
    <w:rsid w:val="005357F4"/>
    <w:rsid w:val="005358E4"/>
    <w:rsid w:val="00535B2C"/>
    <w:rsid w:val="00535B6E"/>
    <w:rsid w:val="0053635C"/>
    <w:rsid w:val="0053643E"/>
    <w:rsid w:val="005364E7"/>
    <w:rsid w:val="0053667A"/>
    <w:rsid w:val="00536785"/>
    <w:rsid w:val="00536835"/>
    <w:rsid w:val="00536B2E"/>
    <w:rsid w:val="00536B4B"/>
    <w:rsid w:val="005371C3"/>
    <w:rsid w:val="005376E8"/>
    <w:rsid w:val="005379CC"/>
    <w:rsid w:val="00537A26"/>
    <w:rsid w:val="00537AAD"/>
    <w:rsid w:val="00537CF2"/>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8F5"/>
    <w:rsid w:val="00542AAC"/>
    <w:rsid w:val="00542F1E"/>
    <w:rsid w:val="00542FC0"/>
    <w:rsid w:val="005433A4"/>
    <w:rsid w:val="005434C4"/>
    <w:rsid w:val="0054391B"/>
    <w:rsid w:val="0054397A"/>
    <w:rsid w:val="00543986"/>
    <w:rsid w:val="00543C20"/>
    <w:rsid w:val="00543E9B"/>
    <w:rsid w:val="00544899"/>
    <w:rsid w:val="00544A59"/>
    <w:rsid w:val="00544CC5"/>
    <w:rsid w:val="00545402"/>
    <w:rsid w:val="0054545B"/>
    <w:rsid w:val="005457B3"/>
    <w:rsid w:val="00545FDB"/>
    <w:rsid w:val="00545FE7"/>
    <w:rsid w:val="00546039"/>
    <w:rsid w:val="005461DD"/>
    <w:rsid w:val="005461F8"/>
    <w:rsid w:val="0054627D"/>
    <w:rsid w:val="00546520"/>
    <w:rsid w:val="00546A1C"/>
    <w:rsid w:val="00546EA1"/>
    <w:rsid w:val="00547470"/>
    <w:rsid w:val="005476FB"/>
    <w:rsid w:val="0054774C"/>
    <w:rsid w:val="00547770"/>
    <w:rsid w:val="00547937"/>
    <w:rsid w:val="00547951"/>
    <w:rsid w:val="00547C08"/>
    <w:rsid w:val="0055017F"/>
    <w:rsid w:val="00550392"/>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86"/>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E95"/>
    <w:rsid w:val="00556244"/>
    <w:rsid w:val="005565FC"/>
    <w:rsid w:val="0055675D"/>
    <w:rsid w:val="0055681D"/>
    <w:rsid w:val="005568B5"/>
    <w:rsid w:val="00556BF7"/>
    <w:rsid w:val="0055703D"/>
    <w:rsid w:val="0055717D"/>
    <w:rsid w:val="00557222"/>
    <w:rsid w:val="00557644"/>
    <w:rsid w:val="00557673"/>
    <w:rsid w:val="0055767A"/>
    <w:rsid w:val="005576D1"/>
    <w:rsid w:val="005577D4"/>
    <w:rsid w:val="00557962"/>
    <w:rsid w:val="00557967"/>
    <w:rsid w:val="005579BB"/>
    <w:rsid w:val="00557A8C"/>
    <w:rsid w:val="00557DDA"/>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D7A"/>
    <w:rsid w:val="00562F78"/>
    <w:rsid w:val="0056319F"/>
    <w:rsid w:val="0056325D"/>
    <w:rsid w:val="00563463"/>
    <w:rsid w:val="0056347F"/>
    <w:rsid w:val="0056350C"/>
    <w:rsid w:val="00563529"/>
    <w:rsid w:val="0056368A"/>
    <w:rsid w:val="0056370D"/>
    <w:rsid w:val="00563771"/>
    <w:rsid w:val="005637B8"/>
    <w:rsid w:val="00563998"/>
    <w:rsid w:val="00563A4A"/>
    <w:rsid w:val="00563B64"/>
    <w:rsid w:val="00563BFA"/>
    <w:rsid w:val="0056407D"/>
    <w:rsid w:val="005640FC"/>
    <w:rsid w:val="005642CD"/>
    <w:rsid w:val="005642FF"/>
    <w:rsid w:val="00564329"/>
    <w:rsid w:val="005647AD"/>
    <w:rsid w:val="0056481C"/>
    <w:rsid w:val="0056484D"/>
    <w:rsid w:val="00564855"/>
    <w:rsid w:val="0056498C"/>
    <w:rsid w:val="00564D44"/>
    <w:rsid w:val="00564DB4"/>
    <w:rsid w:val="005651B7"/>
    <w:rsid w:val="00565397"/>
    <w:rsid w:val="00565597"/>
    <w:rsid w:val="00565622"/>
    <w:rsid w:val="005656AA"/>
    <w:rsid w:val="00565764"/>
    <w:rsid w:val="005657DA"/>
    <w:rsid w:val="005659CA"/>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18"/>
    <w:rsid w:val="00574AE1"/>
    <w:rsid w:val="00574B77"/>
    <w:rsid w:val="0057542F"/>
    <w:rsid w:val="005754D0"/>
    <w:rsid w:val="005758E5"/>
    <w:rsid w:val="00575C35"/>
    <w:rsid w:val="00575C82"/>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B22"/>
    <w:rsid w:val="00577F94"/>
    <w:rsid w:val="0058004C"/>
    <w:rsid w:val="0058005B"/>
    <w:rsid w:val="00580166"/>
    <w:rsid w:val="00580384"/>
    <w:rsid w:val="0058043A"/>
    <w:rsid w:val="0058050C"/>
    <w:rsid w:val="0058069F"/>
    <w:rsid w:val="0058079E"/>
    <w:rsid w:val="00580943"/>
    <w:rsid w:val="00580956"/>
    <w:rsid w:val="00580A86"/>
    <w:rsid w:val="00580C39"/>
    <w:rsid w:val="00580C49"/>
    <w:rsid w:val="00580C7F"/>
    <w:rsid w:val="00581225"/>
    <w:rsid w:val="00581479"/>
    <w:rsid w:val="005814A6"/>
    <w:rsid w:val="00581609"/>
    <w:rsid w:val="00581780"/>
    <w:rsid w:val="00581830"/>
    <w:rsid w:val="00581994"/>
    <w:rsid w:val="00581BC8"/>
    <w:rsid w:val="00581ED4"/>
    <w:rsid w:val="00581FE2"/>
    <w:rsid w:val="00582164"/>
    <w:rsid w:val="00582600"/>
    <w:rsid w:val="005826FD"/>
    <w:rsid w:val="005828C2"/>
    <w:rsid w:val="005829C8"/>
    <w:rsid w:val="00582B0E"/>
    <w:rsid w:val="00582E7F"/>
    <w:rsid w:val="00582FEE"/>
    <w:rsid w:val="005839B2"/>
    <w:rsid w:val="00583AF3"/>
    <w:rsid w:val="00583B2C"/>
    <w:rsid w:val="00583DBC"/>
    <w:rsid w:val="00584030"/>
    <w:rsid w:val="00584033"/>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688"/>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3E6"/>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8F8"/>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7F1"/>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4E"/>
    <w:rsid w:val="005A6730"/>
    <w:rsid w:val="005A6744"/>
    <w:rsid w:val="005A6A1C"/>
    <w:rsid w:val="005A6AE3"/>
    <w:rsid w:val="005A6CC2"/>
    <w:rsid w:val="005A6EB7"/>
    <w:rsid w:val="005A6F47"/>
    <w:rsid w:val="005A7175"/>
    <w:rsid w:val="005A73BE"/>
    <w:rsid w:val="005A74DC"/>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152"/>
    <w:rsid w:val="005B33BB"/>
    <w:rsid w:val="005B33CA"/>
    <w:rsid w:val="005B34DD"/>
    <w:rsid w:val="005B3519"/>
    <w:rsid w:val="005B36BF"/>
    <w:rsid w:val="005B36E4"/>
    <w:rsid w:val="005B378E"/>
    <w:rsid w:val="005B3927"/>
    <w:rsid w:val="005B392A"/>
    <w:rsid w:val="005B3A2E"/>
    <w:rsid w:val="005B3A99"/>
    <w:rsid w:val="005B3EDD"/>
    <w:rsid w:val="005B3F33"/>
    <w:rsid w:val="005B4091"/>
    <w:rsid w:val="005B40C1"/>
    <w:rsid w:val="005B40EC"/>
    <w:rsid w:val="005B414F"/>
    <w:rsid w:val="005B43E6"/>
    <w:rsid w:val="005B44BE"/>
    <w:rsid w:val="005B4525"/>
    <w:rsid w:val="005B48DA"/>
    <w:rsid w:val="005B49B4"/>
    <w:rsid w:val="005B49BB"/>
    <w:rsid w:val="005B4A1F"/>
    <w:rsid w:val="005B4A93"/>
    <w:rsid w:val="005B4E65"/>
    <w:rsid w:val="005B4F35"/>
    <w:rsid w:val="005B4F5F"/>
    <w:rsid w:val="005B503C"/>
    <w:rsid w:val="005B54C2"/>
    <w:rsid w:val="005B5957"/>
    <w:rsid w:val="005B5ACF"/>
    <w:rsid w:val="005B5C11"/>
    <w:rsid w:val="005B5C56"/>
    <w:rsid w:val="005B60A4"/>
    <w:rsid w:val="005B60D0"/>
    <w:rsid w:val="005B62FE"/>
    <w:rsid w:val="005B68F1"/>
    <w:rsid w:val="005B6C26"/>
    <w:rsid w:val="005B72EE"/>
    <w:rsid w:val="005B77D1"/>
    <w:rsid w:val="005B7B3F"/>
    <w:rsid w:val="005B7B4D"/>
    <w:rsid w:val="005B7CC5"/>
    <w:rsid w:val="005B7F9B"/>
    <w:rsid w:val="005C009C"/>
    <w:rsid w:val="005C07EC"/>
    <w:rsid w:val="005C07F3"/>
    <w:rsid w:val="005C0B60"/>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3ECA"/>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E3D"/>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C7F97"/>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C71"/>
    <w:rsid w:val="005D2D8B"/>
    <w:rsid w:val="005D2F6E"/>
    <w:rsid w:val="005D3019"/>
    <w:rsid w:val="005D3424"/>
    <w:rsid w:val="005D3850"/>
    <w:rsid w:val="005D38FD"/>
    <w:rsid w:val="005D3C49"/>
    <w:rsid w:val="005D3D09"/>
    <w:rsid w:val="005D3D7A"/>
    <w:rsid w:val="005D3DA7"/>
    <w:rsid w:val="005D440A"/>
    <w:rsid w:val="005D499E"/>
    <w:rsid w:val="005D4CD8"/>
    <w:rsid w:val="005D4F49"/>
    <w:rsid w:val="005D5092"/>
    <w:rsid w:val="005D54B8"/>
    <w:rsid w:val="005D569E"/>
    <w:rsid w:val="005D57A1"/>
    <w:rsid w:val="005D5A17"/>
    <w:rsid w:val="005D5B15"/>
    <w:rsid w:val="005D5B38"/>
    <w:rsid w:val="005D5C54"/>
    <w:rsid w:val="005D5D91"/>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7BF"/>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7EA"/>
    <w:rsid w:val="005E31D0"/>
    <w:rsid w:val="005E37A0"/>
    <w:rsid w:val="005E39BC"/>
    <w:rsid w:val="005E3A14"/>
    <w:rsid w:val="005E3D5C"/>
    <w:rsid w:val="005E3D9A"/>
    <w:rsid w:val="005E3DA9"/>
    <w:rsid w:val="005E403A"/>
    <w:rsid w:val="005E4251"/>
    <w:rsid w:val="005E4411"/>
    <w:rsid w:val="005E45C8"/>
    <w:rsid w:val="005E45EC"/>
    <w:rsid w:val="005E46AF"/>
    <w:rsid w:val="005E49C2"/>
    <w:rsid w:val="005E4A8F"/>
    <w:rsid w:val="005E4BD9"/>
    <w:rsid w:val="005E4E9F"/>
    <w:rsid w:val="005E52A1"/>
    <w:rsid w:val="005E5339"/>
    <w:rsid w:val="005E556B"/>
    <w:rsid w:val="005E56AC"/>
    <w:rsid w:val="005E572D"/>
    <w:rsid w:val="005E595C"/>
    <w:rsid w:val="005E5963"/>
    <w:rsid w:val="005E5E2F"/>
    <w:rsid w:val="005E5E58"/>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0A"/>
    <w:rsid w:val="005E75CB"/>
    <w:rsid w:val="005E7978"/>
    <w:rsid w:val="005E7A7A"/>
    <w:rsid w:val="005E7ACE"/>
    <w:rsid w:val="005E7EAC"/>
    <w:rsid w:val="005F0072"/>
    <w:rsid w:val="005F0160"/>
    <w:rsid w:val="005F0195"/>
    <w:rsid w:val="005F094A"/>
    <w:rsid w:val="005F0A42"/>
    <w:rsid w:val="005F0CDB"/>
    <w:rsid w:val="005F0EBE"/>
    <w:rsid w:val="005F0F7B"/>
    <w:rsid w:val="005F119C"/>
    <w:rsid w:val="005F11AF"/>
    <w:rsid w:val="005F1282"/>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5EC"/>
    <w:rsid w:val="005F393E"/>
    <w:rsid w:val="005F39F1"/>
    <w:rsid w:val="005F3A36"/>
    <w:rsid w:val="005F3B89"/>
    <w:rsid w:val="005F3BF1"/>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A74"/>
    <w:rsid w:val="00600C77"/>
    <w:rsid w:val="00600F15"/>
    <w:rsid w:val="0060101F"/>
    <w:rsid w:val="0060114A"/>
    <w:rsid w:val="0060154B"/>
    <w:rsid w:val="0060172A"/>
    <w:rsid w:val="00601923"/>
    <w:rsid w:val="00601A01"/>
    <w:rsid w:val="00601AD6"/>
    <w:rsid w:val="00601B3B"/>
    <w:rsid w:val="00601B6D"/>
    <w:rsid w:val="00602002"/>
    <w:rsid w:val="00602341"/>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D8"/>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D4B"/>
    <w:rsid w:val="00604EEB"/>
    <w:rsid w:val="00604F53"/>
    <w:rsid w:val="00605029"/>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1D9"/>
    <w:rsid w:val="00612439"/>
    <w:rsid w:val="00612588"/>
    <w:rsid w:val="0061258A"/>
    <w:rsid w:val="0061259B"/>
    <w:rsid w:val="0061283F"/>
    <w:rsid w:val="00612F3C"/>
    <w:rsid w:val="006130C0"/>
    <w:rsid w:val="00613147"/>
    <w:rsid w:val="006132C6"/>
    <w:rsid w:val="006133CB"/>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6E"/>
    <w:rsid w:val="0061598F"/>
    <w:rsid w:val="00615ACE"/>
    <w:rsid w:val="00615B29"/>
    <w:rsid w:val="00615F35"/>
    <w:rsid w:val="00615F5C"/>
    <w:rsid w:val="00616157"/>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9D8"/>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126"/>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2B9"/>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10B"/>
    <w:rsid w:val="006271BF"/>
    <w:rsid w:val="0062721D"/>
    <w:rsid w:val="006272DB"/>
    <w:rsid w:val="00627650"/>
    <w:rsid w:val="0062773F"/>
    <w:rsid w:val="00627799"/>
    <w:rsid w:val="006277A4"/>
    <w:rsid w:val="00627C6F"/>
    <w:rsid w:val="00627E16"/>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682"/>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3FB1"/>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11"/>
    <w:rsid w:val="00635AA5"/>
    <w:rsid w:val="00635D5A"/>
    <w:rsid w:val="00635E33"/>
    <w:rsid w:val="00635EBE"/>
    <w:rsid w:val="00635FAE"/>
    <w:rsid w:val="00636561"/>
    <w:rsid w:val="006366B7"/>
    <w:rsid w:val="00636736"/>
    <w:rsid w:val="00636B21"/>
    <w:rsid w:val="00636C2F"/>
    <w:rsid w:val="00637057"/>
    <w:rsid w:val="006370C8"/>
    <w:rsid w:val="00637144"/>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0F"/>
    <w:rsid w:val="00644C0D"/>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481"/>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C5"/>
    <w:rsid w:val="00651802"/>
    <w:rsid w:val="006518C1"/>
    <w:rsid w:val="006519A9"/>
    <w:rsid w:val="006519D1"/>
    <w:rsid w:val="00651CCE"/>
    <w:rsid w:val="00651D6D"/>
    <w:rsid w:val="00651FC4"/>
    <w:rsid w:val="00652786"/>
    <w:rsid w:val="00652930"/>
    <w:rsid w:val="00652A58"/>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72C"/>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96C"/>
    <w:rsid w:val="00656B54"/>
    <w:rsid w:val="00656B82"/>
    <w:rsid w:val="00656D6E"/>
    <w:rsid w:val="00656D72"/>
    <w:rsid w:val="00656DE7"/>
    <w:rsid w:val="00656F7C"/>
    <w:rsid w:val="00656FA5"/>
    <w:rsid w:val="00657170"/>
    <w:rsid w:val="0065719B"/>
    <w:rsid w:val="006572BB"/>
    <w:rsid w:val="0065746F"/>
    <w:rsid w:val="006574D6"/>
    <w:rsid w:val="006575BF"/>
    <w:rsid w:val="00657653"/>
    <w:rsid w:val="00657854"/>
    <w:rsid w:val="00657889"/>
    <w:rsid w:val="00657A26"/>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0E3"/>
    <w:rsid w:val="00662358"/>
    <w:rsid w:val="00662392"/>
    <w:rsid w:val="006625E5"/>
    <w:rsid w:val="00662761"/>
    <w:rsid w:val="006629DE"/>
    <w:rsid w:val="00662AAC"/>
    <w:rsid w:val="00662DF0"/>
    <w:rsid w:val="00662FDF"/>
    <w:rsid w:val="00663188"/>
    <w:rsid w:val="00663615"/>
    <w:rsid w:val="006636A7"/>
    <w:rsid w:val="006636EF"/>
    <w:rsid w:val="0066378A"/>
    <w:rsid w:val="006637EF"/>
    <w:rsid w:val="00663B40"/>
    <w:rsid w:val="00663CBE"/>
    <w:rsid w:val="00663EA8"/>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B0"/>
    <w:rsid w:val="00670133"/>
    <w:rsid w:val="00670169"/>
    <w:rsid w:val="0067016F"/>
    <w:rsid w:val="0067034F"/>
    <w:rsid w:val="006703B8"/>
    <w:rsid w:val="00670576"/>
    <w:rsid w:val="00670F28"/>
    <w:rsid w:val="006712F4"/>
    <w:rsid w:val="006713C7"/>
    <w:rsid w:val="00671472"/>
    <w:rsid w:val="0067148D"/>
    <w:rsid w:val="00671515"/>
    <w:rsid w:val="00671761"/>
    <w:rsid w:val="0067178F"/>
    <w:rsid w:val="0067195E"/>
    <w:rsid w:val="00671D7A"/>
    <w:rsid w:val="00671FC2"/>
    <w:rsid w:val="00672261"/>
    <w:rsid w:val="006723DD"/>
    <w:rsid w:val="0067240C"/>
    <w:rsid w:val="00672A4E"/>
    <w:rsid w:val="00672A6E"/>
    <w:rsid w:val="00672ACA"/>
    <w:rsid w:val="00672CD0"/>
    <w:rsid w:val="00672DBF"/>
    <w:rsid w:val="006731CE"/>
    <w:rsid w:val="006737D4"/>
    <w:rsid w:val="00673E0F"/>
    <w:rsid w:val="00674113"/>
    <w:rsid w:val="0067413A"/>
    <w:rsid w:val="00674726"/>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21"/>
    <w:rsid w:val="00680B43"/>
    <w:rsid w:val="00680C13"/>
    <w:rsid w:val="00680E1C"/>
    <w:rsid w:val="00681123"/>
    <w:rsid w:val="00681137"/>
    <w:rsid w:val="00681173"/>
    <w:rsid w:val="00681A0A"/>
    <w:rsid w:val="00681A67"/>
    <w:rsid w:val="00681B53"/>
    <w:rsid w:val="00681D63"/>
    <w:rsid w:val="00681DEA"/>
    <w:rsid w:val="00681EEE"/>
    <w:rsid w:val="00682052"/>
    <w:rsid w:val="00682086"/>
    <w:rsid w:val="006821BA"/>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09B"/>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194"/>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04B"/>
    <w:rsid w:val="00695377"/>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640"/>
    <w:rsid w:val="006A1A0B"/>
    <w:rsid w:val="006A1D18"/>
    <w:rsid w:val="006A1D58"/>
    <w:rsid w:val="006A2136"/>
    <w:rsid w:val="006A2596"/>
    <w:rsid w:val="006A25DB"/>
    <w:rsid w:val="006A260C"/>
    <w:rsid w:val="006A285F"/>
    <w:rsid w:val="006A2AEB"/>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802"/>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95"/>
    <w:rsid w:val="006B02F8"/>
    <w:rsid w:val="006B0455"/>
    <w:rsid w:val="006B053E"/>
    <w:rsid w:val="006B064A"/>
    <w:rsid w:val="006B0650"/>
    <w:rsid w:val="006B0B12"/>
    <w:rsid w:val="006B0C50"/>
    <w:rsid w:val="006B0DAF"/>
    <w:rsid w:val="006B0E14"/>
    <w:rsid w:val="006B0E92"/>
    <w:rsid w:val="006B117A"/>
    <w:rsid w:val="006B12E4"/>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32"/>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CA6"/>
    <w:rsid w:val="006C1DE5"/>
    <w:rsid w:val="006C1E73"/>
    <w:rsid w:val="006C22EA"/>
    <w:rsid w:val="006C2389"/>
    <w:rsid w:val="006C2558"/>
    <w:rsid w:val="006C26AA"/>
    <w:rsid w:val="006C2C50"/>
    <w:rsid w:val="006C3112"/>
    <w:rsid w:val="006C313E"/>
    <w:rsid w:val="006C3373"/>
    <w:rsid w:val="006C3992"/>
    <w:rsid w:val="006C3AEC"/>
    <w:rsid w:val="006C3B80"/>
    <w:rsid w:val="006C3DAE"/>
    <w:rsid w:val="006C43D6"/>
    <w:rsid w:val="006C44BC"/>
    <w:rsid w:val="006C44D8"/>
    <w:rsid w:val="006C45D7"/>
    <w:rsid w:val="006C46F3"/>
    <w:rsid w:val="006C474E"/>
    <w:rsid w:val="006C4AAE"/>
    <w:rsid w:val="006C4BE8"/>
    <w:rsid w:val="006C4C43"/>
    <w:rsid w:val="006C4D5C"/>
    <w:rsid w:val="006C502A"/>
    <w:rsid w:val="006C5659"/>
    <w:rsid w:val="006C5B55"/>
    <w:rsid w:val="006C5FA1"/>
    <w:rsid w:val="006C5FC0"/>
    <w:rsid w:val="006C615E"/>
    <w:rsid w:val="006C6304"/>
    <w:rsid w:val="006C67A0"/>
    <w:rsid w:val="006C6829"/>
    <w:rsid w:val="006C69F4"/>
    <w:rsid w:val="006C6B12"/>
    <w:rsid w:val="006C6CC9"/>
    <w:rsid w:val="006C6F30"/>
    <w:rsid w:val="006C7018"/>
    <w:rsid w:val="006C726D"/>
    <w:rsid w:val="006C72E4"/>
    <w:rsid w:val="006C795C"/>
    <w:rsid w:val="006C7C1E"/>
    <w:rsid w:val="006C7E9B"/>
    <w:rsid w:val="006D00CE"/>
    <w:rsid w:val="006D05CB"/>
    <w:rsid w:val="006D06D6"/>
    <w:rsid w:val="006D06DD"/>
    <w:rsid w:val="006D0AE2"/>
    <w:rsid w:val="006D0C94"/>
    <w:rsid w:val="006D0DBD"/>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11"/>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D97"/>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3E"/>
    <w:rsid w:val="006D7DF2"/>
    <w:rsid w:val="006D7E39"/>
    <w:rsid w:val="006D7EFE"/>
    <w:rsid w:val="006E0006"/>
    <w:rsid w:val="006E0172"/>
    <w:rsid w:val="006E0306"/>
    <w:rsid w:val="006E08F0"/>
    <w:rsid w:val="006E08F8"/>
    <w:rsid w:val="006E09C2"/>
    <w:rsid w:val="006E0A84"/>
    <w:rsid w:val="006E0BB9"/>
    <w:rsid w:val="006E0C82"/>
    <w:rsid w:val="006E0CAE"/>
    <w:rsid w:val="006E0E06"/>
    <w:rsid w:val="006E0E49"/>
    <w:rsid w:val="006E10BE"/>
    <w:rsid w:val="006E13D1"/>
    <w:rsid w:val="006E145D"/>
    <w:rsid w:val="006E154F"/>
    <w:rsid w:val="006E165D"/>
    <w:rsid w:val="006E17B1"/>
    <w:rsid w:val="006E17C4"/>
    <w:rsid w:val="006E17E4"/>
    <w:rsid w:val="006E183E"/>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9E1"/>
    <w:rsid w:val="006E5AD6"/>
    <w:rsid w:val="006E5B6B"/>
    <w:rsid w:val="006E5BE9"/>
    <w:rsid w:val="006E5CE8"/>
    <w:rsid w:val="006E6101"/>
    <w:rsid w:val="006E61D3"/>
    <w:rsid w:val="006E61F4"/>
    <w:rsid w:val="006E6203"/>
    <w:rsid w:val="006E6B80"/>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C2F"/>
    <w:rsid w:val="006F1E98"/>
    <w:rsid w:val="006F1FBF"/>
    <w:rsid w:val="006F2460"/>
    <w:rsid w:val="006F259F"/>
    <w:rsid w:val="006F2782"/>
    <w:rsid w:val="006F2801"/>
    <w:rsid w:val="006F2870"/>
    <w:rsid w:val="006F2AA9"/>
    <w:rsid w:val="006F2AD0"/>
    <w:rsid w:val="006F2C8A"/>
    <w:rsid w:val="006F2E1F"/>
    <w:rsid w:val="006F2F4F"/>
    <w:rsid w:val="006F300E"/>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88"/>
    <w:rsid w:val="006F4C94"/>
    <w:rsid w:val="006F4F14"/>
    <w:rsid w:val="006F5118"/>
    <w:rsid w:val="006F53B8"/>
    <w:rsid w:val="006F5437"/>
    <w:rsid w:val="006F5621"/>
    <w:rsid w:val="006F572C"/>
    <w:rsid w:val="006F593A"/>
    <w:rsid w:val="006F5B4E"/>
    <w:rsid w:val="006F5DED"/>
    <w:rsid w:val="006F5E1F"/>
    <w:rsid w:val="006F5EB5"/>
    <w:rsid w:val="006F5FCF"/>
    <w:rsid w:val="006F62EC"/>
    <w:rsid w:val="006F6355"/>
    <w:rsid w:val="006F6557"/>
    <w:rsid w:val="006F659C"/>
    <w:rsid w:val="006F66E4"/>
    <w:rsid w:val="006F6A79"/>
    <w:rsid w:val="006F6CFB"/>
    <w:rsid w:val="006F6DC2"/>
    <w:rsid w:val="006F6DCD"/>
    <w:rsid w:val="006F6E57"/>
    <w:rsid w:val="006F70F2"/>
    <w:rsid w:val="006F7288"/>
    <w:rsid w:val="006F73C1"/>
    <w:rsid w:val="006F7885"/>
    <w:rsid w:val="006F7AFC"/>
    <w:rsid w:val="006F7C84"/>
    <w:rsid w:val="006F7CF4"/>
    <w:rsid w:val="006F7D2B"/>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B1A"/>
    <w:rsid w:val="00701E0E"/>
    <w:rsid w:val="0070202D"/>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DBF"/>
    <w:rsid w:val="00703F4C"/>
    <w:rsid w:val="0070403F"/>
    <w:rsid w:val="0070430F"/>
    <w:rsid w:val="00704312"/>
    <w:rsid w:val="00704398"/>
    <w:rsid w:val="00704610"/>
    <w:rsid w:val="00704719"/>
    <w:rsid w:val="0070475C"/>
    <w:rsid w:val="0070478E"/>
    <w:rsid w:val="00704973"/>
    <w:rsid w:val="00704B4D"/>
    <w:rsid w:val="00704CE5"/>
    <w:rsid w:val="00704DCB"/>
    <w:rsid w:val="00704EBD"/>
    <w:rsid w:val="00705052"/>
    <w:rsid w:val="00705169"/>
    <w:rsid w:val="0070525B"/>
    <w:rsid w:val="007056DA"/>
    <w:rsid w:val="007058B2"/>
    <w:rsid w:val="007059C6"/>
    <w:rsid w:val="00705A57"/>
    <w:rsid w:val="00705A7D"/>
    <w:rsid w:val="00705AF1"/>
    <w:rsid w:val="00705E5D"/>
    <w:rsid w:val="0070603F"/>
    <w:rsid w:val="00706104"/>
    <w:rsid w:val="0070658C"/>
    <w:rsid w:val="00706631"/>
    <w:rsid w:val="00706735"/>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6FF"/>
    <w:rsid w:val="0071289D"/>
    <w:rsid w:val="00712BE4"/>
    <w:rsid w:val="00712C5E"/>
    <w:rsid w:val="00712DCD"/>
    <w:rsid w:val="00712EDA"/>
    <w:rsid w:val="007133D2"/>
    <w:rsid w:val="0071351E"/>
    <w:rsid w:val="00713542"/>
    <w:rsid w:val="007137B8"/>
    <w:rsid w:val="007137EE"/>
    <w:rsid w:val="00713814"/>
    <w:rsid w:val="007139B0"/>
    <w:rsid w:val="00713C9A"/>
    <w:rsid w:val="00713CFC"/>
    <w:rsid w:val="00713E90"/>
    <w:rsid w:val="00713FAD"/>
    <w:rsid w:val="00714046"/>
    <w:rsid w:val="007141C9"/>
    <w:rsid w:val="007144EF"/>
    <w:rsid w:val="007149AE"/>
    <w:rsid w:val="007149AF"/>
    <w:rsid w:val="00714B63"/>
    <w:rsid w:val="00714DCD"/>
    <w:rsid w:val="00715033"/>
    <w:rsid w:val="0071516E"/>
    <w:rsid w:val="0071517B"/>
    <w:rsid w:val="0071556E"/>
    <w:rsid w:val="00715585"/>
    <w:rsid w:val="00715639"/>
    <w:rsid w:val="00715750"/>
    <w:rsid w:val="00715BA8"/>
    <w:rsid w:val="00715DA6"/>
    <w:rsid w:val="00715F01"/>
    <w:rsid w:val="007160DF"/>
    <w:rsid w:val="007167DA"/>
    <w:rsid w:val="007169D0"/>
    <w:rsid w:val="00716B0C"/>
    <w:rsid w:val="00716C57"/>
    <w:rsid w:val="00716D24"/>
    <w:rsid w:val="00716DC1"/>
    <w:rsid w:val="0071705B"/>
    <w:rsid w:val="0071724C"/>
    <w:rsid w:val="00717412"/>
    <w:rsid w:val="0071742A"/>
    <w:rsid w:val="00717639"/>
    <w:rsid w:val="0071778F"/>
    <w:rsid w:val="00717B52"/>
    <w:rsid w:val="00717C2C"/>
    <w:rsid w:val="00717E81"/>
    <w:rsid w:val="00717F56"/>
    <w:rsid w:val="007202ED"/>
    <w:rsid w:val="00720719"/>
    <w:rsid w:val="0072084C"/>
    <w:rsid w:val="007209D3"/>
    <w:rsid w:val="00720AFD"/>
    <w:rsid w:val="00720B92"/>
    <w:rsid w:val="00720BE8"/>
    <w:rsid w:val="00720C3C"/>
    <w:rsid w:val="00720C91"/>
    <w:rsid w:val="00720E73"/>
    <w:rsid w:val="00720FF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0D3"/>
    <w:rsid w:val="007231AD"/>
    <w:rsid w:val="007231B5"/>
    <w:rsid w:val="007231EB"/>
    <w:rsid w:val="00723427"/>
    <w:rsid w:val="00723459"/>
    <w:rsid w:val="007234D8"/>
    <w:rsid w:val="007235A0"/>
    <w:rsid w:val="007237FE"/>
    <w:rsid w:val="00723941"/>
    <w:rsid w:val="0072394B"/>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3EA"/>
    <w:rsid w:val="00725589"/>
    <w:rsid w:val="00725718"/>
    <w:rsid w:val="00725752"/>
    <w:rsid w:val="0072576C"/>
    <w:rsid w:val="0072589F"/>
    <w:rsid w:val="00725A01"/>
    <w:rsid w:val="00725A2D"/>
    <w:rsid w:val="00725AD5"/>
    <w:rsid w:val="00725B2F"/>
    <w:rsid w:val="00725C25"/>
    <w:rsid w:val="00725CB7"/>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D65"/>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B84"/>
    <w:rsid w:val="00732C33"/>
    <w:rsid w:val="00732DF7"/>
    <w:rsid w:val="00733270"/>
    <w:rsid w:val="00733685"/>
    <w:rsid w:val="007338BC"/>
    <w:rsid w:val="00734075"/>
    <w:rsid w:val="00734100"/>
    <w:rsid w:val="0073413B"/>
    <w:rsid w:val="00734395"/>
    <w:rsid w:val="0073466C"/>
    <w:rsid w:val="007347DD"/>
    <w:rsid w:val="00734CBB"/>
    <w:rsid w:val="00734FAC"/>
    <w:rsid w:val="00735122"/>
    <w:rsid w:val="00735146"/>
    <w:rsid w:val="0073521A"/>
    <w:rsid w:val="00735486"/>
    <w:rsid w:val="007354F0"/>
    <w:rsid w:val="007355D4"/>
    <w:rsid w:val="007358DB"/>
    <w:rsid w:val="00735ABC"/>
    <w:rsid w:val="0073607A"/>
    <w:rsid w:val="007362FE"/>
    <w:rsid w:val="007363E4"/>
    <w:rsid w:val="007364E8"/>
    <w:rsid w:val="00736563"/>
    <w:rsid w:val="00736567"/>
    <w:rsid w:val="007365BF"/>
    <w:rsid w:val="007369C0"/>
    <w:rsid w:val="00736ACA"/>
    <w:rsid w:val="00736AEE"/>
    <w:rsid w:val="00736BFC"/>
    <w:rsid w:val="0073717E"/>
    <w:rsid w:val="007371FF"/>
    <w:rsid w:val="00737204"/>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81B"/>
    <w:rsid w:val="00741BEA"/>
    <w:rsid w:val="00741F9C"/>
    <w:rsid w:val="007421D1"/>
    <w:rsid w:val="0074222E"/>
    <w:rsid w:val="00742341"/>
    <w:rsid w:val="00742416"/>
    <w:rsid w:val="00742506"/>
    <w:rsid w:val="007425C3"/>
    <w:rsid w:val="00742810"/>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C3E"/>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5C0"/>
    <w:rsid w:val="00745635"/>
    <w:rsid w:val="0074566B"/>
    <w:rsid w:val="0074597F"/>
    <w:rsid w:val="007459B3"/>
    <w:rsid w:val="00745A28"/>
    <w:rsid w:val="00745AD0"/>
    <w:rsid w:val="00745AD2"/>
    <w:rsid w:val="00746020"/>
    <w:rsid w:val="00746346"/>
    <w:rsid w:val="0074640A"/>
    <w:rsid w:val="0074663F"/>
    <w:rsid w:val="00746780"/>
    <w:rsid w:val="007467CB"/>
    <w:rsid w:val="00746B0E"/>
    <w:rsid w:val="00746ECD"/>
    <w:rsid w:val="007471E7"/>
    <w:rsid w:val="007472C4"/>
    <w:rsid w:val="007472DC"/>
    <w:rsid w:val="007474C0"/>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77C"/>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22E"/>
    <w:rsid w:val="00752385"/>
    <w:rsid w:val="00752542"/>
    <w:rsid w:val="00752760"/>
    <w:rsid w:val="007527D0"/>
    <w:rsid w:val="007527D5"/>
    <w:rsid w:val="00752829"/>
    <w:rsid w:val="00752BEC"/>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42F"/>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AF6"/>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3F"/>
    <w:rsid w:val="00770844"/>
    <w:rsid w:val="00770869"/>
    <w:rsid w:val="00770B44"/>
    <w:rsid w:val="00770CCB"/>
    <w:rsid w:val="00770FD5"/>
    <w:rsid w:val="0077133A"/>
    <w:rsid w:val="00771493"/>
    <w:rsid w:val="007714C6"/>
    <w:rsid w:val="007716D4"/>
    <w:rsid w:val="00771740"/>
    <w:rsid w:val="007718CC"/>
    <w:rsid w:val="00771C6F"/>
    <w:rsid w:val="00771CCB"/>
    <w:rsid w:val="00771D8C"/>
    <w:rsid w:val="00771E1B"/>
    <w:rsid w:val="0077227A"/>
    <w:rsid w:val="00772573"/>
    <w:rsid w:val="00772574"/>
    <w:rsid w:val="007727F6"/>
    <w:rsid w:val="00772AB6"/>
    <w:rsid w:val="00772C84"/>
    <w:rsid w:val="00773282"/>
    <w:rsid w:val="00773443"/>
    <w:rsid w:val="007734E0"/>
    <w:rsid w:val="00773629"/>
    <w:rsid w:val="007736EB"/>
    <w:rsid w:val="007738DC"/>
    <w:rsid w:val="00773E70"/>
    <w:rsid w:val="00774238"/>
    <w:rsid w:val="007745C2"/>
    <w:rsid w:val="007748E0"/>
    <w:rsid w:val="007749A1"/>
    <w:rsid w:val="00774B6E"/>
    <w:rsid w:val="00774D5D"/>
    <w:rsid w:val="00774DA1"/>
    <w:rsid w:val="00775162"/>
    <w:rsid w:val="0077548E"/>
    <w:rsid w:val="00775608"/>
    <w:rsid w:val="007758BA"/>
    <w:rsid w:val="007758E4"/>
    <w:rsid w:val="007759E0"/>
    <w:rsid w:val="00775B25"/>
    <w:rsid w:val="00775CE8"/>
    <w:rsid w:val="00775F5C"/>
    <w:rsid w:val="007760B9"/>
    <w:rsid w:val="00776625"/>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DF"/>
    <w:rsid w:val="007877FC"/>
    <w:rsid w:val="00787B21"/>
    <w:rsid w:val="00787E0E"/>
    <w:rsid w:val="00787E38"/>
    <w:rsid w:val="00790141"/>
    <w:rsid w:val="00790558"/>
    <w:rsid w:val="007906B0"/>
    <w:rsid w:val="007906DF"/>
    <w:rsid w:val="007907B8"/>
    <w:rsid w:val="007909E2"/>
    <w:rsid w:val="00790C20"/>
    <w:rsid w:val="00790D40"/>
    <w:rsid w:val="00790F87"/>
    <w:rsid w:val="00790F94"/>
    <w:rsid w:val="00790FB1"/>
    <w:rsid w:val="00790FC1"/>
    <w:rsid w:val="00791299"/>
    <w:rsid w:val="0079152E"/>
    <w:rsid w:val="0079180E"/>
    <w:rsid w:val="00791B41"/>
    <w:rsid w:val="00791CBB"/>
    <w:rsid w:val="00791E63"/>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AE6"/>
    <w:rsid w:val="00793C26"/>
    <w:rsid w:val="00793DA4"/>
    <w:rsid w:val="00793F92"/>
    <w:rsid w:val="00794211"/>
    <w:rsid w:val="00794435"/>
    <w:rsid w:val="00794436"/>
    <w:rsid w:val="0079448D"/>
    <w:rsid w:val="00794609"/>
    <w:rsid w:val="00794923"/>
    <w:rsid w:val="00794936"/>
    <w:rsid w:val="007949B0"/>
    <w:rsid w:val="007949C0"/>
    <w:rsid w:val="00794A07"/>
    <w:rsid w:val="00794ADB"/>
    <w:rsid w:val="00794BBF"/>
    <w:rsid w:val="00794BCC"/>
    <w:rsid w:val="00794E14"/>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8D7"/>
    <w:rsid w:val="00796C45"/>
    <w:rsid w:val="0079712D"/>
    <w:rsid w:val="00797516"/>
    <w:rsid w:val="007976ED"/>
    <w:rsid w:val="00797882"/>
    <w:rsid w:val="0079790A"/>
    <w:rsid w:val="00797A24"/>
    <w:rsid w:val="00797A9A"/>
    <w:rsid w:val="00797AF1"/>
    <w:rsid w:val="007A0037"/>
    <w:rsid w:val="007A0213"/>
    <w:rsid w:val="007A0282"/>
    <w:rsid w:val="007A02A1"/>
    <w:rsid w:val="007A0493"/>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BD1"/>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0D"/>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E21"/>
    <w:rsid w:val="007C2E78"/>
    <w:rsid w:val="007C2FAA"/>
    <w:rsid w:val="007C308D"/>
    <w:rsid w:val="007C3B2D"/>
    <w:rsid w:val="007C3B3E"/>
    <w:rsid w:val="007C3B72"/>
    <w:rsid w:val="007C3B77"/>
    <w:rsid w:val="007C3B86"/>
    <w:rsid w:val="007C3CB9"/>
    <w:rsid w:val="007C3D88"/>
    <w:rsid w:val="007C3DC3"/>
    <w:rsid w:val="007C3F28"/>
    <w:rsid w:val="007C431F"/>
    <w:rsid w:val="007C447A"/>
    <w:rsid w:val="007C47D2"/>
    <w:rsid w:val="007C49E5"/>
    <w:rsid w:val="007C4D1B"/>
    <w:rsid w:val="007C4E11"/>
    <w:rsid w:val="007C4EB4"/>
    <w:rsid w:val="007C4EFE"/>
    <w:rsid w:val="007C523E"/>
    <w:rsid w:val="007C53D8"/>
    <w:rsid w:val="007C5463"/>
    <w:rsid w:val="007C54F1"/>
    <w:rsid w:val="007C5639"/>
    <w:rsid w:val="007C5BA4"/>
    <w:rsid w:val="007C5BDD"/>
    <w:rsid w:val="007C5F18"/>
    <w:rsid w:val="007C61DA"/>
    <w:rsid w:val="007C6961"/>
    <w:rsid w:val="007C6BE8"/>
    <w:rsid w:val="007C6DCB"/>
    <w:rsid w:val="007C7161"/>
    <w:rsid w:val="007C71C0"/>
    <w:rsid w:val="007C7425"/>
    <w:rsid w:val="007C7552"/>
    <w:rsid w:val="007C7637"/>
    <w:rsid w:val="007C7730"/>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3F86"/>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A96"/>
    <w:rsid w:val="007D5B0B"/>
    <w:rsid w:val="007D6030"/>
    <w:rsid w:val="007D613E"/>
    <w:rsid w:val="007D6401"/>
    <w:rsid w:val="007D648D"/>
    <w:rsid w:val="007D65CB"/>
    <w:rsid w:val="007D65D7"/>
    <w:rsid w:val="007D6869"/>
    <w:rsid w:val="007D6BCC"/>
    <w:rsid w:val="007D70A2"/>
    <w:rsid w:val="007D7111"/>
    <w:rsid w:val="007D72A6"/>
    <w:rsid w:val="007D74F4"/>
    <w:rsid w:val="007D75AF"/>
    <w:rsid w:val="007D78D5"/>
    <w:rsid w:val="007D7CD5"/>
    <w:rsid w:val="007D7D33"/>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1FFB"/>
    <w:rsid w:val="007E2067"/>
    <w:rsid w:val="007E20CB"/>
    <w:rsid w:val="007E217C"/>
    <w:rsid w:val="007E21DF"/>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998"/>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559"/>
    <w:rsid w:val="007E560B"/>
    <w:rsid w:val="007E5875"/>
    <w:rsid w:val="007E58E7"/>
    <w:rsid w:val="007E58F2"/>
    <w:rsid w:val="007E5974"/>
    <w:rsid w:val="007E5E03"/>
    <w:rsid w:val="007E5FF6"/>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70B"/>
    <w:rsid w:val="007F175B"/>
    <w:rsid w:val="007F1828"/>
    <w:rsid w:val="007F194D"/>
    <w:rsid w:val="007F19E6"/>
    <w:rsid w:val="007F1D56"/>
    <w:rsid w:val="007F1F1B"/>
    <w:rsid w:val="007F2017"/>
    <w:rsid w:val="007F212C"/>
    <w:rsid w:val="007F2254"/>
    <w:rsid w:val="007F23D6"/>
    <w:rsid w:val="007F2403"/>
    <w:rsid w:val="007F2684"/>
    <w:rsid w:val="007F2A73"/>
    <w:rsid w:val="007F2FAD"/>
    <w:rsid w:val="007F303D"/>
    <w:rsid w:val="007F3053"/>
    <w:rsid w:val="007F3160"/>
    <w:rsid w:val="007F38AE"/>
    <w:rsid w:val="007F3D34"/>
    <w:rsid w:val="007F3E61"/>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B08"/>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C37"/>
    <w:rsid w:val="00801084"/>
    <w:rsid w:val="00801216"/>
    <w:rsid w:val="008012A0"/>
    <w:rsid w:val="008012CC"/>
    <w:rsid w:val="00801459"/>
    <w:rsid w:val="008014FD"/>
    <w:rsid w:val="0080153E"/>
    <w:rsid w:val="00801940"/>
    <w:rsid w:val="00801992"/>
    <w:rsid w:val="00801B1E"/>
    <w:rsid w:val="00801BDE"/>
    <w:rsid w:val="00801DC1"/>
    <w:rsid w:val="00802251"/>
    <w:rsid w:val="008022E4"/>
    <w:rsid w:val="00802331"/>
    <w:rsid w:val="0080237D"/>
    <w:rsid w:val="008024C4"/>
    <w:rsid w:val="008024EF"/>
    <w:rsid w:val="008025C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7B"/>
    <w:rsid w:val="008117F7"/>
    <w:rsid w:val="0081180F"/>
    <w:rsid w:val="008118F2"/>
    <w:rsid w:val="00811A02"/>
    <w:rsid w:val="00811AFB"/>
    <w:rsid w:val="00811BA2"/>
    <w:rsid w:val="00811D1C"/>
    <w:rsid w:val="00811D74"/>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2D0"/>
    <w:rsid w:val="00814394"/>
    <w:rsid w:val="0081454F"/>
    <w:rsid w:val="0081467A"/>
    <w:rsid w:val="00814832"/>
    <w:rsid w:val="00814A08"/>
    <w:rsid w:val="00814B4B"/>
    <w:rsid w:val="00814DBD"/>
    <w:rsid w:val="00814DC1"/>
    <w:rsid w:val="008153DC"/>
    <w:rsid w:val="008154C5"/>
    <w:rsid w:val="00815709"/>
    <w:rsid w:val="008158C0"/>
    <w:rsid w:val="00815AE5"/>
    <w:rsid w:val="00815B0C"/>
    <w:rsid w:val="00815B45"/>
    <w:rsid w:val="00815BD4"/>
    <w:rsid w:val="00815C1E"/>
    <w:rsid w:val="00815D4F"/>
    <w:rsid w:val="00815DCB"/>
    <w:rsid w:val="00815E42"/>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4E72"/>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425"/>
    <w:rsid w:val="0083159D"/>
    <w:rsid w:val="00831601"/>
    <w:rsid w:val="008317E4"/>
    <w:rsid w:val="00831A50"/>
    <w:rsid w:val="008320CF"/>
    <w:rsid w:val="0083214B"/>
    <w:rsid w:val="00832254"/>
    <w:rsid w:val="0083244F"/>
    <w:rsid w:val="00832C58"/>
    <w:rsid w:val="00832FA4"/>
    <w:rsid w:val="008331A6"/>
    <w:rsid w:val="00833385"/>
    <w:rsid w:val="0083347E"/>
    <w:rsid w:val="00833483"/>
    <w:rsid w:val="008335B0"/>
    <w:rsid w:val="0083363C"/>
    <w:rsid w:val="008337EE"/>
    <w:rsid w:val="008338B8"/>
    <w:rsid w:val="00833F57"/>
    <w:rsid w:val="008341CF"/>
    <w:rsid w:val="0083443A"/>
    <w:rsid w:val="008344F6"/>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986"/>
    <w:rsid w:val="00837AA6"/>
    <w:rsid w:val="00837B74"/>
    <w:rsid w:val="00837FDB"/>
    <w:rsid w:val="008401E1"/>
    <w:rsid w:val="0084067B"/>
    <w:rsid w:val="00840724"/>
    <w:rsid w:val="00840774"/>
    <w:rsid w:val="00840C27"/>
    <w:rsid w:val="00840CAA"/>
    <w:rsid w:val="00840D8A"/>
    <w:rsid w:val="00840FF4"/>
    <w:rsid w:val="0084196C"/>
    <w:rsid w:val="008419BF"/>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38C"/>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D6D"/>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2F2"/>
    <w:rsid w:val="00861361"/>
    <w:rsid w:val="008617DA"/>
    <w:rsid w:val="00861DA7"/>
    <w:rsid w:val="0086292A"/>
    <w:rsid w:val="00862A64"/>
    <w:rsid w:val="00862D72"/>
    <w:rsid w:val="00863248"/>
    <w:rsid w:val="00863757"/>
    <w:rsid w:val="00863850"/>
    <w:rsid w:val="00863895"/>
    <w:rsid w:val="008639E5"/>
    <w:rsid w:val="00863C83"/>
    <w:rsid w:val="00863E64"/>
    <w:rsid w:val="00863E6D"/>
    <w:rsid w:val="00863ED6"/>
    <w:rsid w:val="00863FC5"/>
    <w:rsid w:val="008640F1"/>
    <w:rsid w:val="00864901"/>
    <w:rsid w:val="00864AD5"/>
    <w:rsid w:val="00864B47"/>
    <w:rsid w:val="00864C74"/>
    <w:rsid w:val="00864E32"/>
    <w:rsid w:val="00864E41"/>
    <w:rsid w:val="0086519C"/>
    <w:rsid w:val="00865328"/>
    <w:rsid w:val="0086582F"/>
    <w:rsid w:val="00865A76"/>
    <w:rsid w:val="00865C2A"/>
    <w:rsid w:val="00865FD4"/>
    <w:rsid w:val="008662BD"/>
    <w:rsid w:val="008662BF"/>
    <w:rsid w:val="008662DF"/>
    <w:rsid w:val="00866510"/>
    <w:rsid w:val="0086686A"/>
    <w:rsid w:val="00866AAE"/>
    <w:rsid w:val="00866ABB"/>
    <w:rsid w:val="00866F14"/>
    <w:rsid w:val="00866FAA"/>
    <w:rsid w:val="0086701E"/>
    <w:rsid w:val="00867023"/>
    <w:rsid w:val="008672D7"/>
    <w:rsid w:val="008673C1"/>
    <w:rsid w:val="0086755E"/>
    <w:rsid w:val="0086777F"/>
    <w:rsid w:val="00867971"/>
    <w:rsid w:val="00867BFD"/>
    <w:rsid w:val="00867C70"/>
    <w:rsid w:val="00867D5F"/>
    <w:rsid w:val="008700C5"/>
    <w:rsid w:val="00870404"/>
    <w:rsid w:val="00870449"/>
    <w:rsid w:val="008707BF"/>
    <w:rsid w:val="008708D0"/>
    <w:rsid w:val="00870C3F"/>
    <w:rsid w:val="00870C4C"/>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1F8"/>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B4F"/>
    <w:rsid w:val="00873D82"/>
    <w:rsid w:val="00873E0A"/>
    <w:rsid w:val="008741CB"/>
    <w:rsid w:val="008741F9"/>
    <w:rsid w:val="0087423F"/>
    <w:rsid w:val="008742FA"/>
    <w:rsid w:val="008743F3"/>
    <w:rsid w:val="0087444A"/>
    <w:rsid w:val="008744C2"/>
    <w:rsid w:val="00874508"/>
    <w:rsid w:val="008746FC"/>
    <w:rsid w:val="00874AE5"/>
    <w:rsid w:val="00874BE9"/>
    <w:rsid w:val="00874E84"/>
    <w:rsid w:val="0087511A"/>
    <w:rsid w:val="00875139"/>
    <w:rsid w:val="00875161"/>
    <w:rsid w:val="008753DD"/>
    <w:rsid w:val="00875410"/>
    <w:rsid w:val="008754AE"/>
    <w:rsid w:val="008755AB"/>
    <w:rsid w:val="0087577C"/>
    <w:rsid w:val="00875CB6"/>
    <w:rsid w:val="00875D53"/>
    <w:rsid w:val="00875EFC"/>
    <w:rsid w:val="00875F75"/>
    <w:rsid w:val="0087605E"/>
    <w:rsid w:val="008762D0"/>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6CF"/>
    <w:rsid w:val="00883A80"/>
    <w:rsid w:val="00883DAE"/>
    <w:rsid w:val="00883E8B"/>
    <w:rsid w:val="00883EA1"/>
    <w:rsid w:val="00883F4A"/>
    <w:rsid w:val="0088425D"/>
    <w:rsid w:val="008845CD"/>
    <w:rsid w:val="008846F3"/>
    <w:rsid w:val="008849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657"/>
    <w:rsid w:val="00890730"/>
    <w:rsid w:val="008907CA"/>
    <w:rsid w:val="00890B15"/>
    <w:rsid w:val="00890C3C"/>
    <w:rsid w:val="008910EC"/>
    <w:rsid w:val="0089110E"/>
    <w:rsid w:val="00891334"/>
    <w:rsid w:val="0089135C"/>
    <w:rsid w:val="00891A6C"/>
    <w:rsid w:val="00891AC5"/>
    <w:rsid w:val="00891B23"/>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744"/>
    <w:rsid w:val="008957D3"/>
    <w:rsid w:val="00895D26"/>
    <w:rsid w:val="008960DE"/>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702"/>
    <w:rsid w:val="008A18A1"/>
    <w:rsid w:val="008A1A53"/>
    <w:rsid w:val="008A1B3F"/>
    <w:rsid w:val="008A1D2F"/>
    <w:rsid w:val="008A20F0"/>
    <w:rsid w:val="008A2145"/>
    <w:rsid w:val="008A2176"/>
    <w:rsid w:val="008A240D"/>
    <w:rsid w:val="008A24FC"/>
    <w:rsid w:val="008A2504"/>
    <w:rsid w:val="008A2903"/>
    <w:rsid w:val="008A290D"/>
    <w:rsid w:val="008A295B"/>
    <w:rsid w:val="008A2AC0"/>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664"/>
    <w:rsid w:val="008B3810"/>
    <w:rsid w:val="008B39F6"/>
    <w:rsid w:val="008B3D8F"/>
    <w:rsid w:val="008B3DFE"/>
    <w:rsid w:val="008B404A"/>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0B5"/>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73F"/>
    <w:rsid w:val="008C178C"/>
    <w:rsid w:val="008C185A"/>
    <w:rsid w:val="008C1A07"/>
    <w:rsid w:val="008C1B02"/>
    <w:rsid w:val="008C1D50"/>
    <w:rsid w:val="008C1EE7"/>
    <w:rsid w:val="008C1FB6"/>
    <w:rsid w:val="008C200C"/>
    <w:rsid w:val="008C20F0"/>
    <w:rsid w:val="008C2330"/>
    <w:rsid w:val="008C26EE"/>
    <w:rsid w:val="008C2974"/>
    <w:rsid w:val="008C30CA"/>
    <w:rsid w:val="008C3496"/>
    <w:rsid w:val="008C37B7"/>
    <w:rsid w:val="008C39A5"/>
    <w:rsid w:val="008C39BB"/>
    <w:rsid w:val="008C3B5D"/>
    <w:rsid w:val="008C3BE8"/>
    <w:rsid w:val="008C3E44"/>
    <w:rsid w:val="008C426A"/>
    <w:rsid w:val="008C4A1D"/>
    <w:rsid w:val="008C4A99"/>
    <w:rsid w:val="008C4B25"/>
    <w:rsid w:val="008C4B71"/>
    <w:rsid w:val="008C5053"/>
    <w:rsid w:val="008C50FB"/>
    <w:rsid w:val="008C50FD"/>
    <w:rsid w:val="008C5687"/>
    <w:rsid w:val="008C5767"/>
    <w:rsid w:val="008C5836"/>
    <w:rsid w:val="008C5A68"/>
    <w:rsid w:val="008C5F65"/>
    <w:rsid w:val="008C600B"/>
    <w:rsid w:val="008C61DC"/>
    <w:rsid w:val="008C62D7"/>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1E1"/>
    <w:rsid w:val="008D0323"/>
    <w:rsid w:val="008D0439"/>
    <w:rsid w:val="008D0650"/>
    <w:rsid w:val="008D0733"/>
    <w:rsid w:val="008D0768"/>
    <w:rsid w:val="008D079D"/>
    <w:rsid w:val="008D080F"/>
    <w:rsid w:val="008D086C"/>
    <w:rsid w:val="008D096F"/>
    <w:rsid w:val="008D0AC4"/>
    <w:rsid w:val="008D0BEA"/>
    <w:rsid w:val="008D1006"/>
    <w:rsid w:val="008D104A"/>
    <w:rsid w:val="008D1577"/>
    <w:rsid w:val="008D15F2"/>
    <w:rsid w:val="008D1CE6"/>
    <w:rsid w:val="008D1D07"/>
    <w:rsid w:val="008D1D6B"/>
    <w:rsid w:val="008D213B"/>
    <w:rsid w:val="008D21E1"/>
    <w:rsid w:val="008D23F8"/>
    <w:rsid w:val="008D23FD"/>
    <w:rsid w:val="008D2612"/>
    <w:rsid w:val="008D27AD"/>
    <w:rsid w:val="008D27D8"/>
    <w:rsid w:val="008D28F2"/>
    <w:rsid w:val="008D2D28"/>
    <w:rsid w:val="008D2DD9"/>
    <w:rsid w:val="008D2F32"/>
    <w:rsid w:val="008D2FDF"/>
    <w:rsid w:val="008D3276"/>
    <w:rsid w:val="008D32D1"/>
    <w:rsid w:val="008D3563"/>
    <w:rsid w:val="008D3687"/>
    <w:rsid w:val="008D3C05"/>
    <w:rsid w:val="008D3C2D"/>
    <w:rsid w:val="008D3EA2"/>
    <w:rsid w:val="008D41D5"/>
    <w:rsid w:val="008D4254"/>
    <w:rsid w:val="008D4399"/>
    <w:rsid w:val="008D43A2"/>
    <w:rsid w:val="008D4434"/>
    <w:rsid w:val="008D477B"/>
    <w:rsid w:val="008D48BD"/>
    <w:rsid w:val="008D4C1E"/>
    <w:rsid w:val="008D4EDE"/>
    <w:rsid w:val="008D56CA"/>
    <w:rsid w:val="008D56D2"/>
    <w:rsid w:val="008D56F8"/>
    <w:rsid w:val="008D5840"/>
    <w:rsid w:val="008D589D"/>
    <w:rsid w:val="008D590B"/>
    <w:rsid w:val="008D5D83"/>
    <w:rsid w:val="008D6080"/>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7FD"/>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1FAB"/>
    <w:rsid w:val="008E2081"/>
    <w:rsid w:val="008E2686"/>
    <w:rsid w:val="008E269F"/>
    <w:rsid w:val="008E2845"/>
    <w:rsid w:val="008E294E"/>
    <w:rsid w:val="008E2A7F"/>
    <w:rsid w:val="008E2B2E"/>
    <w:rsid w:val="008E2BB8"/>
    <w:rsid w:val="008E2F8D"/>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49C"/>
    <w:rsid w:val="008E652B"/>
    <w:rsid w:val="008E67F2"/>
    <w:rsid w:val="008E6A64"/>
    <w:rsid w:val="008E6B07"/>
    <w:rsid w:val="008E6C65"/>
    <w:rsid w:val="008E6D4A"/>
    <w:rsid w:val="008E6D91"/>
    <w:rsid w:val="008E6EE7"/>
    <w:rsid w:val="008E6F03"/>
    <w:rsid w:val="008E7262"/>
    <w:rsid w:val="008E73D6"/>
    <w:rsid w:val="008E74DD"/>
    <w:rsid w:val="008E7529"/>
    <w:rsid w:val="008E7533"/>
    <w:rsid w:val="008E75F3"/>
    <w:rsid w:val="008E7B06"/>
    <w:rsid w:val="008E7C3D"/>
    <w:rsid w:val="008F00F6"/>
    <w:rsid w:val="008F03B3"/>
    <w:rsid w:val="008F044A"/>
    <w:rsid w:val="008F0487"/>
    <w:rsid w:val="008F05ED"/>
    <w:rsid w:val="008F0797"/>
    <w:rsid w:val="008F083E"/>
    <w:rsid w:val="008F0A45"/>
    <w:rsid w:val="008F0B22"/>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89A"/>
    <w:rsid w:val="008F29EA"/>
    <w:rsid w:val="008F2AEB"/>
    <w:rsid w:val="008F2B23"/>
    <w:rsid w:val="008F2BD7"/>
    <w:rsid w:val="008F2FBF"/>
    <w:rsid w:val="008F3352"/>
    <w:rsid w:val="008F350A"/>
    <w:rsid w:val="008F37D7"/>
    <w:rsid w:val="008F385E"/>
    <w:rsid w:val="008F388C"/>
    <w:rsid w:val="008F3CFB"/>
    <w:rsid w:val="008F3D17"/>
    <w:rsid w:val="008F3E15"/>
    <w:rsid w:val="008F3F90"/>
    <w:rsid w:val="008F40B8"/>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117"/>
    <w:rsid w:val="008F62A5"/>
    <w:rsid w:val="008F62FB"/>
    <w:rsid w:val="008F6541"/>
    <w:rsid w:val="008F66A3"/>
    <w:rsid w:val="008F6D14"/>
    <w:rsid w:val="008F73C7"/>
    <w:rsid w:val="008F7533"/>
    <w:rsid w:val="008F7647"/>
    <w:rsid w:val="008F7672"/>
    <w:rsid w:val="008F7722"/>
    <w:rsid w:val="008F782D"/>
    <w:rsid w:val="008F7D8F"/>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EE3"/>
    <w:rsid w:val="00902FFB"/>
    <w:rsid w:val="009035C0"/>
    <w:rsid w:val="00903643"/>
    <w:rsid w:val="00903699"/>
    <w:rsid w:val="009038EC"/>
    <w:rsid w:val="00903943"/>
    <w:rsid w:val="009039A9"/>
    <w:rsid w:val="00903A48"/>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CB8"/>
    <w:rsid w:val="00906FB4"/>
    <w:rsid w:val="009071C1"/>
    <w:rsid w:val="00907809"/>
    <w:rsid w:val="00907829"/>
    <w:rsid w:val="00907B61"/>
    <w:rsid w:val="00907C99"/>
    <w:rsid w:val="00907DA2"/>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148"/>
    <w:rsid w:val="00911273"/>
    <w:rsid w:val="00911498"/>
    <w:rsid w:val="00911C0A"/>
    <w:rsid w:val="00911C49"/>
    <w:rsid w:val="00911DA8"/>
    <w:rsid w:val="00911F50"/>
    <w:rsid w:val="0091208D"/>
    <w:rsid w:val="009120BB"/>
    <w:rsid w:val="0091212E"/>
    <w:rsid w:val="00912202"/>
    <w:rsid w:val="00912218"/>
    <w:rsid w:val="009122F5"/>
    <w:rsid w:val="009123B5"/>
    <w:rsid w:val="0091244E"/>
    <w:rsid w:val="0091248C"/>
    <w:rsid w:val="0091270A"/>
    <w:rsid w:val="0091276F"/>
    <w:rsid w:val="00912924"/>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AEC"/>
    <w:rsid w:val="00913CE0"/>
    <w:rsid w:val="00914149"/>
    <w:rsid w:val="00914224"/>
    <w:rsid w:val="00914249"/>
    <w:rsid w:val="0091443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8F6"/>
    <w:rsid w:val="00916AAE"/>
    <w:rsid w:val="00916ABB"/>
    <w:rsid w:val="00916AC7"/>
    <w:rsid w:val="00916D59"/>
    <w:rsid w:val="00916E12"/>
    <w:rsid w:val="00916E5C"/>
    <w:rsid w:val="009170AD"/>
    <w:rsid w:val="0091793A"/>
    <w:rsid w:val="009179A4"/>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0DD"/>
    <w:rsid w:val="009235AE"/>
    <w:rsid w:val="0092374E"/>
    <w:rsid w:val="00923951"/>
    <w:rsid w:val="009239D2"/>
    <w:rsid w:val="00923A78"/>
    <w:rsid w:val="00923C5B"/>
    <w:rsid w:val="00923C74"/>
    <w:rsid w:val="00923D63"/>
    <w:rsid w:val="00923ECD"/>
    <w:rsid w:val="00924006"/>
    <w:rsid w:val="009243F7"/>
    <w:rsid w:val="009244CE"/>
    <w:rsid w:val="009247D0"/>
    <w:rsid w:val="00924C1A"/>
    <w:rsid w:val="00924D08"/>
    <w:rsid w:val="0092544B"/>
    <w:rsid w:val="00925697"/>
    <w:rsid w:val="00925ADC"/>
    <w:rsid w:val="00925AE1"/>
    <w:rsid w:val="00925B89"/>
    <w:rsid w:val="00925C45"/>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3BF"/>
    <w:rsid w:val="00930667"/>
    <w:rsid w:val="0093069F"/>
    <w:rsid w:val="009309FC"/>
    <w:rsid w:val="009313B9"/>
    <w:rsid w:val="00931423"/>
    <w:rsid w:val="00931B10"/>
    <w:rsid w:val="00931FCA"/>
    <w:rsid w:val="00932228"/>
    <w:rsid w:val="00932433"/>
    <w:rsid w:val="00932747"/>
    <w:rsid w:val="0093299B"/>
    <w:rsid w:val="00932A58"/>
    <w:rsid w:val="00932A96"/>
    <w:rsid w:val="00932AAB"/>
    <w:rsid w:val="00932B1A"/>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BED"/>
    <w:rsid w:val="00934E66"/>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4C"/>
    <w:rsid w:val="009405A7"/>
    <w:rsid w:val="00940630"/>
    <w:rsid w:val="0094080E"/>
    <w:rsid w:val="009408EA"/>
    <w:rsid w:val="009409DD"/>
    <w:rsid w:val="00940B8A"/>
    <w:rsid w:val="00940BD1"/>
    <w:rsid w:val="00940C09"/>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14"/>
    <w:rsid w:val="00943F34"/>
    <w:rsid w:val="0094419C"/>
    <w:rsid w:val="009441CC"/>
    <w:rsid w:val="00944261"/>
    <w:rsid w:val="009444B9"/>
    <w:rsid w:val="009444C2"/>
    <w:rsid w:val="009444DC"/>
    <w:rsid w:val="0094466C"/>
    <w:rsid w:val="009449E5"/>
    <w:rsid w:val="00944ED2"/>
    <w:rsid w:val="00944FC6"/>
    <w:rsid w:val="00945005"/>
    <w:rsid w:val="0094510E"/>
    <w:rsid w:val="00945231"/>
    <w:rsid w:val="009453F3"/>
    <w:rsid w:val="009456E1"/>
    <w:rsid w:val="00945C32"/>
    <w:rsid w:val="00945C59"/>
    <w:rsid w:val="00945FCF"/>
    <w:rsid w:val="00946066"/>
    <w:rsid w:val="0094637E"/>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6C5"/>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A3A"/>
    <w:rsid w:val="00953EBB"/>
    <w:rsid w:val="00953EFF"/>
    <w:rsid w:val="00954480"/>
    <w:rsid w:val="009544EA"/>
    <w:rsid w:val="00954956"/>
    <w:rsid w:val="00954F73"/>
    <w:rsid w:val="009551D4"/>
    <w:rsid w:val="009551E5"/>
    <w:rsid w:val="009551F1"/>
    <w:rsid w:val="00955378"/>
    <w:rsid w:val="009555F3"/>
    <w:rsid w:val="00955CBC"/>
    <w:rsid w:val="00955D95"/>
    <w:rsid w:val="00956175"/>
    <w:rsid w:val="009561C5"/>
    <w:rsid w:val="00956343"/>
    <w:rsid w:val="00956443"/>
    <w:rsid w:val="00956667"/>
    <w:rsid w:val="009568E3"/>
    <w:rsid w:val="00956963"/>
    <w:rsid w:val="00956C1E"/>
    <w:rsid w:val="00956CF0"/>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3A6"/>
    <w:rsid w:val="0096065F"/>
    <w:rsid w:val="00960C08"/>
    <w:rsid w:val="00960D4E"/>
    <w:rsid w:val="00960DEA"/>
    <w:rsid w:val="00960F4C"/>
    <w:rsid w:val="0096102C"/>
    <w:rsid w:val="0096120E"/>
    <w:rsid w:val="0096140B"/>
    <w:rsid w:val="0096169F"/>
    <w:rsid w:val="009616E1"/>
    <w:rsid w:val="00961A67"/>
    <w:rsid w:val="00961AA0"/>
    <w:rsid w:val="00961ACA"/>
    <w:rsid w:val="00961BB2"/>
    <w:rsid w:val="00961CB4"/>
    <w:rsid w:val="00961CD4"/>
    <w:rsid w:val="00961DA4"/>
    <w:rsid w:val="00961E4B"/>
    <w:rsid w:val="00961EA5"/>
    <w:rsid w:val="009621A3"/>
    <w:rsid w:val="00962244"/>
    <w:rsid w:val="00962426"/>
    <w:rsid w:val="009624BF"/>
    <w:rsid w:val="00962B4D"/>
    <w:rsid w:val="00962E2D"/>
    <w:rsid w:val="00962E54"/>
    <w:rsid w:val="00962E5B"/>
    <w:rsid w:val="0096309D"/>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761"/>
    <w:rsid w:val="00965AB7"/>
    <w:rsid w:val="00965C32"/>
    <w:rsid w:val="00965D09"/>
    <w:rsid w:val="00965D93"/>
    <w:rsid w:val="00965DCE"/>
    <w:rsid w:val="00965DD2"/>
    <w:rsid w:val="00966050"/>
    <w:rsid w:val="009665BF"/>
    <w:rsid w:val="009665E0"/>
    <w:rsid w:val="00966908"/>
    <w:rsid w:val="00966A2C"/>
    <w:rsid w:val="00966C44"/>
    <w:rsid w:val="00966D0F"/>
    <w:rsid w:val="00966E1E"/>
    <w:rsid w:val="00966ED1"/>
    <w:rsid w:val="009671C1"/>
    <w:rsid w:val="00967752"/>
    <w:rsid w:val="00967992"/>
    <w:rsid w:val="00967A97"/>
    <w:rsid w:val="00967CC1"/>
    <w:rsid w:val="0097014B"/>
    <w:rsid w:val="0097035C"/>
    <w:rsid w:val="009703A7"/>
    <w:rsid w:val="009704F2"/>
    <w:rsid w:val="00970561"/>
    <w:rsid w:val="00970997"/>
    <w:rsid w:val="00970BD9"/>
    <w:rsid w:val="009715BA"/>
    <w:rsid w:val="009719CA"/>
    <w:rsid w:val="00971B20"/>
    <w:rsid w:val="00971B28"/>
    <w:rsid w:val="00971D50"/>
    <w:rsid w:val="00972586"/>
    <w:rsid w:val="009725A5"/>
    <w:rsid w:val="00972753"/>
    <w:rsid w:val="009728F1"/>
    <w:rsid w:val="009728FC"/>
    <w:rsid w:val="00972AC2"/>
    <w:rsid w:val="00972B37"/>
    <w:rsid w:val="00972C6D"/>
    <w:rsid w:val="00972CB7"/>
    <w:rsid w:val="00973189"/>
    <w:rsid w:val="00973254"/>
    <w:rsid w:val="0097336B"/>
    <w:rsid w:val="0097366A"/>
    <w:rsid w:val="009736C6"/>
    <w:rsid w:val="0097373B"/>
    <w:rsid w:val="009737E7"/>
    <w:rsid w:val="00973922"/>
    <w:rsid w:val="00973A6E"/>
    <w:rsid w:val="00973B6E"/>
    <w:rsid w:val="00974090"/>
    <w:rsid w:val="009741F9"/>
    <w:rsid w:val="0097424E"/>
    <w:rsid w:val="00974322"/>
    <w:rsid w:val="0097442A"/>
    <w:rsid w:val="00974470"/>
    <w:rsid w:val="009744C7"/>
    <w:rsid w:val="00974B54"/>
    <w:rsid w:val="00974B9C"/>
    <w:rsid w:val="00974CFF"/>
    <w:rsid w:val="00974DAB"/>
    <w:rsid w:val="00974EC9"/>
    <w:rsid w:val="0097519A"/>
    <w:rsid w:val="00975345"/>
    <w:rsid w:val="009756A6"/>
    <w:rsid w:val="0097574E"/>
    <w:rsid w:val="009757A2"/>
    <w:rsid w:val="009758BC"/>
    <w:rsid w:val="009759B8"/>
    <w:rsid w:val="00975A7A"/>
    <w:rsid w:val="00975E0F"/>
    <w:rsid w:val="009761EB"/>
    <w:rsid w:val="009762D3"/>
    <w:rsid w:val="00976489"/>
    <w:rsid w:val="009764E4"/>
    <w:rsid w:val="00976D75"/>
    <w:rsid w:val="00976DD5"/>
    <w:rsid w:val="00976E06"/>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0AE"/>
    <w:rsid w:val="00981158"/>
    <w:rsid w:val="00981349"/>
    <w:rsid w:val="00981557"/>
    <w:rsid w:val="0098172F"/>
    <w:rsid w:val="0098188A"/>
    <w:rsid w:val="00981B04"/>
    <w:rsid w:val="00981CD0"/>
    <w:rsid w:val="00981CE5"/>
    <w:rsid w:val="00981FED"/>
    <w:rsid w:val="00982559"/>
    <w:rsid w:val="009826A9"/>
    <w:rsid w:val="009826FD"/>
    <w:rsid w:val="00982865"/>
    <w:rsid w:val="00982CAE"/>
    <w:rsid w:val="00982DD9"/>
    <w:rsid w:val="00982F4B"/>
    <w:rsid w:val="0098307D"/>
    <w:rsid w:val="0098329A"/>
    <w:rsid w:val="009834B1"/>
    <w:rsid w:val="0098357F"/>
    <w:rsid w:val="0098360E"/>
    <w:rsid w:val="00983629"/>
    <w:rsid w:val="009837C6"/>
    <w:rsid w:val="009839D0"/>
    <w:rsid w:val="00983A97"/>
    <w:rsid w:val="00983BC9"/>
    <w:rsid w:val="00983DD2"/>
    <w:rsid w:val="00984040"/>
    <w:rsid w:val="00984153"/>
    <w:rsid w:val="0098433B"/>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204"/>
    <w:rsid w:val="00986284"/>
    <w:rsid w:val="009862A3"/>
    <w:rsid w:val="009865FC"/>
    <w:rsid w:val="00986657"/>
    <w:rsid w:val="00986951"/>
    <w:rsid w:val="00986964"/>
    <w:rsid w:val="00986FB3"/>
    <w:rsid w:val="00987226"/>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0A87"/>
    <w:rsid w:val="00990A8E"/>
    <w:rsid w:val="0099109A"/>
    <w:rsid w:val="0099129F"/>
    <w:rsid w:val="0099138A"/>
    <w:rsid w:val="00991431"/>
    <w:rsid w:val="00991467"/>
    <w:rsid w:val="0099171A"/>
    <w:rsid w:val="009917DF"/>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695"/>
    <w:rsid w:val="009946E5"/>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5ADC"/>
    <w:rsid w:val="009A618D"/>
    <w:rsid w:val="009A6231"/>
    <w:rsid w:val="009A638F"/>
    <w:rsid w:val="009A655B"/>
    <w:rsid w:val="009A688B"/>
    <w:rsid w:val="009A6B96"/>
    <w:rsid w:val="009A6BFE"/>
    <w:rsid w:val="009A7003"/>
    <w:rsid w:val="009A714B"/>
    <w:rsid w:val="009A7318"/>
    <w:rsid w:val="009A74E6"/>
    <w:rsid w:val="009A761E"/>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56A"/>
    <w:rsid w:val="009B36B6"/>
    <w:rsid w:val="009B3FCA"/>
    <w:rsid w:val="009B40DC"/>
    <w:rsid w:val="009B412C"/>
    <w:rsid w:val="009B41B8"/>
    <w:rsid w:val="009B43E6"/>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B7E6C"/>
    <w:rsid w:val="009C004C"/>
    <w:rsid w:val="009C019F"/>
    <w:rsid w:val="009C04B2"/>
    <w:rsid w:val="009C0584"/>
    <w:rsid w:val="009C063D"/>
    <w:rsid w:val="009C07BE"/>
    <w:rsid w:val="009C0801"/>
    <w:rsid w:val="009C0879"/>
    <w:rsid w:val="009C0CCD"/>
    <w:rsid w:val="009C0D02"/>
    <w:rsid w:val="009C0D73"/>
    <w:rsid w:val="009C1221"/>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9D8"/>
    <w:rsid w:val="009C3BF2"/>
    <w:rsid w:val="009C3FBE"/>
    <w:rsid w:val="009C4059"/>
    <w:rsid w:val="009C43B8"/>
    <w:rsid w:val="009C4483"/>
    <w:rsid w:val="009C475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8F"/>
    <w:rsid w:val="009C71DE"/>
    <w:rsid w:val="009C743B"/>
    <w:rsid w:val="009C74D2"/>
    <w:rsid w:val="009C7593"/>
    <w:rsid w:val="009C7676"/>
    <w:rsid w:val="009C789E"/>
    <w:rsid w:val="009C7B75"/>
    <w:rsid w:val="009C7C13"/>
    <w:rsid w:val="009C7D91"/>
    <w:rsid w:val="009D00B0"/>
    <w:rsid w:val="009D0286"/>
    <w:rsid w:val="009D03B0"/>
    <w:rsid w:val="009D0436"/>
    <w:rsid w:val="009D056A"/>
    <w:rsid w:val="009D06C3"/>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193"/>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84"/>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4B1"/>
    <w:rsid w:val="009E352A"/>
    <w:rsid w:val="009E35B8"/>
    <w:rsid w:val="009E36FD"/>
    <w:rsid w:val="009E3859"/>
    <w:rsid w:val="009E3B6C"/>
    <w:rsid w:val="009E3D16"/>
    <w:rsid w:val="009E3F09"/>
    <w:rsid w:val="009E413A"/>
    <w:rsid w:val="009E421B"/>
    <w:rsid w:val="009E4525"/>
    <w:rsid w:val="009E462C"/>
    <w:rsid w:val="009E484C"/>
    <w:rsid w:val="009E48E4"/>
    <w:rsid w:val="009E4976"/>
    <w:rsid w:val="009E4FE6"/>
    <w:rsid w:val="009E503D"/>
    <w:rsid w:val="009E52C3"/>
    <w:rsid w:val="009E5580"/>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6D"/>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4E3"/>
    <w:rsid w:val="009F0697"/>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EC9"/>
    <w:rsid w:val="009F3025"/>
    <w:rsid w:val="009F31DB"/>
    <w:rsid w:val="009F32BF"/>
    <w:rsid w:val="009F3450"/>
    <w:rsid w:val="009F345D"/>
    <w:rsid w:val="009F3510"/>
    <w:rsid w:val="009F3978"/>
    <w:rsid w:val="009F3A8B"/>
    <w:rsid w:val="009F3BFD"/>
    <w:rsid w:val="009F3C36"/>
    <w:rsid w:val="009F3CE1"/>
    <w:rsid w:val="009F3E64"/>
    <w:rsid w:val="009F3F35"/>
    <w:rsid w:val="009F427C"/>
    <w:rsid w:val="009F4309"/>
    <w:rsid w:val="009F4384"/>
    <w:rsid w:val="009F44E0"/>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406"/>
    <w:rsid w:val="00A00607"/>
    <w:rsid w:val="00A007F6"/>
    <w:rsid w:val="00A00A10"/>
    <w:rsid w:val="00A00A5C"/>
    <w:rsid w:val="00A00C6F"/>
    <w:rsid w:val="00A01126"/>
    <w:rsid w:val="00A01334"/>
    <w:rsid w:val="00A015AA"/>
    <w:rsid w:val="00A015CD"/>
    <w:rsid w:val="00A018CE"/>
    <w:rsid w:val="00A01C4E"/>
    <w:rsid w:val="00A026FD"/>
    <w:rsid w:val="00A0272C"/>
    <w:rsid w:val="00A02A60"/>
    <w:rsid w:val="00A02ED4"/>
    <w:rsid w:val="00A02FA6"/>
    <w:rsid w:val="00A03024"/>
    <w:rsid w:val="00A03037"/>
    <w:rsid w:val="00A030C7"/>
    <w:rsid w:val="00A030EB"/>
    <w:rsid w:val="00A035A0"/>
    <w:rsid w:val="00A038DE"/>
    <w:rsid w:val="00A03BBA"/>
    <w:rsid w:val="00A03D54"/>
    <w:rsid w:val="00A03F5D"/>
    <w:rsid w:val="00A04330"/>
    <w:rsid w:val="00A0463D"/>
    <w:rsid w:val="00A04A68"/>
    <w:rsid w:val="00A04B59"/>
    <w:rsid w:val="00A04BE5"/>
    <w:rsid w:val="00A04DB7"/>
    <w:rsid w:val="00A04EA9"/>
    <w:rsid w:val="00A057D3"/>
    <w:rsid w:val="00A05861"/>
    <w:rsid w:val="00A05A25"/>
    <w:rsid w:val="00A05A98"/>
    <w:rsid w:val="00A05B73"/>
    <w:rsid w:val="00A05B7B"/>
    <w:rsid w:val="00A05E3C"/>
    <w:rsid w:val="00A05E83"/>
    <w:rsid w:val="00A06360"/>
    <w:rsid w:val="00A06366"/>
    <w:rsid w:val="00A0697D"/>
    <w:rsid w:val="00A06A9A"/>
    <w:rsid w:val="00A070AE"/>
    <w:rsid w:val="00A07146"/>
    <w:rsid w:val="00A07245"/>
    <w:rsid w:val="00A07323"/>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592"/>
    <w:rsid w:val="00A12B6A"/>
    <w:rsid w:val="00A12DF5"/>
    <w:rsid w:val="00A12E58"/>
    <w:rsid w:val="00A12ED0"/>
    <w:rsid w:val="00A12F91"/>
    <w:rsid w:val="00A12FBA"/>
    <w:rsid w:val="00A13022"/>
    <w:rsid w:val="00A1324C"/>
    <w:rsid w:val="00A1325A"/>
    <w:rsid w:val="00A134BC"/>
    <w:rsid w:val="00A1361D"/>
    <w:rsid w:val="00A13A73"/>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2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DC9"/>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D85"/>
    <w:rsid w:val="00A21FBB"/>
    <w:rsid w:val="00A2201A"/>
    <w:rsid w:val="00A2201F"/>
    <w:rsid w:val="00A220C7"/>
    <w:rsid w:val="00A22336"/>
    <w:rsid w:val="00A2286F"/>
    <w:rsid w:val="00A2299D"/>
    <w:rsid w:val="00A22EB2"/>
    <w:rsid w:val="00A22FCB"/>
    <w:rsid w:val="00A2301E"/>
    <w:rsid w:val="00A2305F"/>
    <w:rsid w:val="00A230E7"/>
    <w:rsid w:val="00A231CE"/>
    <w:rsid w:val="00A231F1"/>
    <w:rsid w:val="00A231FC"/>
    <w:rsid w:val="00A23205"/>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B27"/>
    <w:rsid w:val="00A24FE2"/>
    <w:rsid w:val="00A25440"/>
    <w:rsid w:val="00A254F8"/>
    <w:rsid w:val="00A25500"/>
    <w:rsid w:val="00A25564"/>
    <w:rsid w:val="00A25816"/>
    <w:rsid w:val="00A25BBE"/>
    <w:rsid w:val="00A25F05"/>
    <w:rsid w:val="00A260A2"/>
    <w:rsid w:val="00A26379"/>
    <w:rsid w:val="00A265A5"/>
    <w:rsid w:val="00A2661F"/>
    <w:rsid w:val="00A2683C"/>
    <w:rsid w:val="00A26930"/>
    <w:rsid w:val="00A26950"/>
    <w:rsid w:val="00A26B56"/>
    <w:rsid w:val="00A26E08"/>
    <w:rsid w:val="00A2705D"/>
    <w:rsid w:val="00A271EE"/>
    <w:rsid w:val="00A277DF"/>
    <w:rsid w:val="00A278F5"/>
    <w:rsid w:val="00A27B13"/>
    <w:rsid w:val="00A27B18"/>
    <w:rsid w:val="00A27E57"/>
    <w:rsid w:val="00A27FBB"/>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30"/>
    <w:rsid w:val="00A323E1"/>
    <w:rsid w:val="00A327B3"/>
    <w:rsid w:val="00A32905"/>
    <w:rsid w:val="00A329BC"/>
    <w:rsid w:val="00A329E3"/>
    <w:rsid w:val="00A32C35"/>
    <w:rsid w:val="00A32D5F"/>
    <w:rsid w:val="00A32E90"/>
    <w:rsid w:val="00A32F02"/>
    <w:rsid w:val="00A3306F"/>
    <w:rsid w:val="00A330B1"/>
    <w:rsid w:val="00A3317C"/>
    <w:rsid w:val="00A33255"/>
    <w:rsid w:val="00A332C6"/>
    <w:rsid w:val="00A33BE4"/>
    <w:rsid w:val="00A33EE1"/>
    <w:rsid w:val="00A33F0E"/>
    <w:rsid w:val="00A3409A"/>
    <w:rsid w:val="00A341FA"/>
    <w:rsid w:val="00A3473D"/>
    <w:rsid w:val="00A34A85"/>
    <w:rsid w:val="00A34C3A"/>
    <w:rsid w:val="00A34FF3"/>
    <w:rsid w:val="00A35027"/>
    <w:rsid w:val="00A35277"/>
    <w:rsid w:val="00A352F7"/>
    <w:rsid w:val="00A35382"/>
    <w:rsid w:val="00A353D7"/>
    <w:rsid w:val="00A35697"/>
    <w:rsid w:val="00A35962"/>
    <w:rsid w:val="00A35A48"/>
    <w:rsid w:val="00A35F5F"/>
    <w:rsid w:val="00A35FF3"/>
    <w:rsid w:val="00A3635C"/>
    <w:rsid w:val="00A363C8"/>
    <w:rsid w:val="00A36475"/>
    <w:rsid w:val="00A3672C"/>
    <w:rsid w:val="00A36AA0"/>
    <w:rsid w:val="00A36D3E"/>
    <w:rsid w:val="00A36E3D"/>
    <w:rsid w:val="00A3706A"/>
    <w:rsid w:val="00A3748C"/>
    <w:rsid w:val="00A37519"/>
    <w:rsid w:val="00A3779D"/>
    <w:rsid w:val="00A377D4"/>
    <w:rsid w:val="00A3782C"/>
    <w:rsid w:val="00A37AFB"/>
    <w:rsid w:val="00A40082"/>
    <w:rsid w:val="00A4045E"/>
    <w:rsid w:val="00A404E3"/>
    <w:rsid w:val="00A40B53"/>
    <w:rsid w:val="00A40B63"/>
    <w:rsid w:val="00A40EB2"/>
    <w:rsid w:val="00A410CB"/>
    <w:rsid w:val="00A41195"/>
    <w:rsid w:val="00A412F3"/>
    <w:rsid w:val="00A413A5"/>
    <w:rsid w:val="00A41634"/>
    <w:rsid w:val="00A41763"/>
    <w:rsid w:val="00A417CC"/>
    <w:rsid w:val="00A41896"/>
    <w:rsid w:val="00A41CAD"/>
    <w:rsid w:val="00A42267"/>
    <w:rsid w:val="00A422FE"/>
    <w:rsid w:val="00A42329"/>
    <w:rsid w:val="00A42410"/>
    <w:rsid w:val="00A42496"/>
    <w:rsid w:val="00A42867"/>
    <w:rsid w:val="00A429E9"/>
    <w:rsid w:val="00A42A51"/>
    <w:rsid w:val="00A42C7C"/>
    <w:rsid w:val="00A42CD9"/>
    <w:rsid w:val="00A42EF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5B79"/>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906"/>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C6E"/>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4FFF"/>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A2"/>
    <w:rsid w:val="00A56EBD"/>
    <w:rsid w:val="00A56FDF"/>
    <w:rsid w:val="00A570FD"/>
    <w:rsid w:val="00A57B4F"/>
    <w:rsid w:val="00A57BDD"/>
    <w:rsid w:val="00A57CB2"/>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BC"/>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3EF"/>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8B5"/>
    <w:rsid w:val="00A71920"/>
    <w:rsid w:val="00A7193A"/>
    <w:rsid w:val="00A7199E"/>
    <w:rsid w:val="00A719B3"/>
    <w:rsid w:val="00A719E1"/>
    <w:rsid w:val="00A7200D"/>
    <w:rsid w:val="00A7220B"/>
    <w:rsid w:val="00A723F6"/>
    <w:rsid w:val="00A725DE"/>
    <w:rsid w:val="00A72647"/>
    <w:rsid w:val="00A72740"/>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BD"/>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E49"/>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ACC"/>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0FEE"/>
    <w:rsid w:val="00A81163"/>
    <w:rsid w:val="00A81999"/>
    <w:rsid w:val="00A81B4A"/>
    <w:rsid w:val="00A81C56"/>
    <w:rsid w:val="00A8218E"/>
    <w:rsid w:val="00A82568"/>
    <w:rsid w:val="00A8268D"/>
    <w:rsid w:val="00A82795"/>
    <w:rsid w:val="00A82CCE"/>
    <w:rsid w:val="00A82DB2"/>
    <w:rsid w:val="00A82F57"/>
    <w:rsid w:val="00A83231"/>
    <w:rsid w:val="00A833D8"/>
    <w:rsid w:val="00A83414"/>
    <w:rsid w:val="00A834CE"/>
    <w:rsid w:val="00A836F1"/>
    <w:rsid w:val="00A83708"/>
    <w:rsid w:val="00A8376C"/>
    <w:rsid w:val="00A83854"/>
    <w:rsid w:val="00A83923"/>
    <w:rsid w:val="00A839AD"/>
    <w:rsid w:val="00A83C6A"/>
    <w:rsid w:val="00A83EC8"/>
    <w:rsid w:val="00A8413E"/>
    <w:rsid w:val="00A84296"/>
    <w:rsid w:val="00A8432A"/>
    <w:rsid w:val="00A84382"/>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602"/>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BDC"/>
    <w:rsid w:val="00A87CE4"/>
    <w:rsid w:val="00A87E33"/>
    <w:rsid w:val="00A87F38"/>
    <w:rsid w:val="00A87FED"/>
    <w:rsid w:val="00A90116"/>
    <w:rsid w:val="00A906FC"/>
    <w:rsid w:val="00A90948"/>
    <w:rsid w:val="00A90C35"/>
    <w:rsid w:val="00A90D0C"/>
    <w:rsid w:val="00A90DCF"/>
    <w:rsid w:val="00A90F62"/>
    <w:rsid w:val="00A91040"/>
    <w:rsid w:val="00A913F9"/>
    <w:rsid w:val="00A91BBB"/>
    <w:rsid w:val="00A91C2D"/>
    <w:rsid w:val="00A91CDD"/>
    <w:rsid w:val="00A922B7"/>
    <w:rsid w:val="00A924BB"/>
    <w:rsid w:val="00A924ED"/>
    <w:rsid w:val="00A92697"/>
    <w:rsid w:val="00A9292C"/>
    <w:rsid w:val="00A92971"/>
    <w:rsid w:val="00A92BC3"/>
    <w:rsid w:val="00A9311B"/>
    <w:rsid w:val="00A93455"/>
    <w:rsid w:val="00A935F6"/>
    <w:rsid w:val="00A93735"/>
    <w:rsid w:val="00A937AE"/>
    <w:rsid w:val="00A938E6"/>
    <w:rsid w:val="00A93B1A"/>
    <w:rsid w:val="00A93C2B"/>
    <w:rsid w:val="00A93E59"/>
    <w:rsid w:val="00A941FB"/>
    <w:rsid w:val="00A94492"/>
    <w:rsid w:val="00A947E5"/>
    <w:rsid w:val="00A94801"/>
    <w:rsid w:val="00A9482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3B"/>
    <w:rsid w:val="00A97889"/>
    <w:rsid w:val="00A978B4"/>
    <w:rsid w:val="00A97AF0"/>
    <w:rsid w:val="00A97BCF"/>
    <w:rsid w:val="00A97C6B"/>
    <w:rsid w:val="00A97CBB"/>
    <w:rsid w:val="00A97CCE"/>
    <w:rsid w:val="00A97D1D"/>
    <w:rsid w:val="00A97D50"/>
    <w:rsid w:val="00A97E6A"/>
    <w:rsid w:val="00A97EB6"/>
    <w:rsid w:val="00AA001F"/>
    <w:rsid w:val="00AA0394"/>
    <w:rsid w:val="00AA0416"/>
    <w:rsid w:val="00AA074A"/>
    <w:rsid w:val="00AA0A84"/>
    <w:rsid w:val="00AA1159"/>
    <w:rsid w:val="00AA1651"/>
    <w:rsid w:val="00AA1817"/>
    <w:rsid w:val="00AA18C0"/>
    <w:rsid w:val="00AA19AE"/>
    <w:rsid w:val="00AA1B34"/>
    <w:rsid w:val="00AA1BED"/>
    <w:rsid w:val="00AA1D13"/>
    <w:rsid w:val="00AA1DBD"/>
    <w:rsid w:val="00AA1DC6"/>
    <w:rsid w:val="00AA2345"/>
    <w:rsid w:val="00AA23AB"/>
    <w:rsid w:val="00AA2481"/>
    <w:rsid w:val="00AA2493"/>
    <w:rsid w:val="00AA26E7"/>
    <w:rsid w:val="00AA2925"/>
    <w:rsid w:val="00AA29A0"/>
    <w:rsid w:val="00AA2C07"/>
    <w:rsid w:val="00AA2F36"/>
    <w:rsid w:val="00AA30A2"/>
    <w:rsid w:val="00AA32CE"/>
    <w:rsid w:val="00AA3343"/>
    <w:rsid w:val="00AA34B2"/>
    <w:rsid w:val="00AA35CD"/>
    <w:rsid w:val="00AA3792"/>
    <w:rsid w:val="00AA37BE"/>
    <w:rsid w:val="00AA38F7"/>
    <w:rsid w:val="00AA3C3B"/>
    <w:rsid w:val="00AA4032"/>
    <w:rsid w:val="00AA41F1"/>
    <w:rsid w:val="00AA4315"/>
    <w:rsid w:val="00AA44C5"/>
    <w:rsid w:val="00AA44F4"/>
    <w:rsid w:val="00AA4C6B"/>
    <w:rsid w:val="00AA4E38"/>
    <w:rsid w:val="00AA4FE6"/>
    <w:rsid w:val="00AA50EB"/>
    <w:rsid w:val="00AA533C"/>
    <w:rsid w:val="00AA5529"/>
    <w:rsid w:val="00AA5625"/>
    <w:rsid w:val="00AA5836"/>
    <w:rsid w:val="00AA5B2B"/>
    <w:rsid w:val="00AA5F99"/>
    <w:rsid w:val="00AA601E"/>
    <w:rsid w:val="00AA6026"/>
    <w:rsid w:val="00AA6249"/>
    <w:rsid w:val="00AA62A3"/>
    <w:rsid w:val="00AA64F2"/>
    <w:rsid w:val="00AA6882"/>
    <w:rsid w:val="00AA6D10"/>
    <w:rsid w:val="00AA6E3A"/>
    <w:rsid w:val="00AA7485"/>
    <w:rsid w:val="00AA74E0"/>
    <w:rsid w:val="00AA79A6"/>
    <w:rsid w:val="00AA7EE8"/>
    <w:rsid w:val="00AB0388"/>
    <w:rsid w:val="00AB03E0"/>
    <w:rsid w:val="00AB040D"/>
    <w:rsid w:val="00AB05AF"/>
    <w:rsid w:val="00AB0653"/>
    <w:rsid w:val="00AB08C4"/>
    <w:rsid w:val="00AB0AEF"/>
    <w:rsid w:val="00AB0BD5"/>
    <w:rsid w:val="00AB0E32"/>
    <w:rsid w:val="00AB106A"/>
    <w:rsid w:val="00AB1687"/>
    <w:rsid w:val="00AB1871"/>
    <w:rsid w:val="00AB1ABD"/>
    <w:rsid w:val="00AB1BBA"/>
    <w:rsid w:val="00AB1C37"/>
    <w:rsid w:val="00AB20E4"/>
    <w:rsid w:val="00AB20E8"/>
    <w:rsid w:val="00AB22C2"/>
    <w:rsid w:val="00AB24B4"/>
    <w:rsid w:val="00AB26B2"/>
    <w:rsid w:val="00AB271A"/>
    <w:rsid w:val="00AB275D"/>
    <w:rsid w:val="00AB2800"/>
    <w:rsid w:val="00AB2BE1"/>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0DD"/>
    <w:rsid w:val="00AC0264"/>
    <w:rsid w:val="00AC02C1"/>
    <w:rsid w:val="00AC0321"/>
    <w:rsid w:val="00AC055D"/>
    <w:rsid w:val="00AC0586"/>
    <w:rsid w:val="00AC0641"/>
    <w:rsid w:val="00AC072C"/>
    <w:rsid w:val="00AC086E"/>
    <w:rsid w:val="00AC0894"/>
    <w:rsid w:val="00AC08EB"/>
    <w:rsid w:val="00AC0972"/>
    <w:rsid w:val="00AC099E"/>
    <w:rsid w:val="00AC09CF"/>
    <w:rsid w:val="00AC0A76"/>
    <w:rsid w:val="00AC0AB6"/>
    <w:rsid w:val="00AC0E58"/>
    <w:rsid w:val="00AC0FD1"/>
    <w:rsid w:val="00AC134C"/>
    <w:rsid w:val="00AC1364"/>
    <w:rsid w:val="00AC1437"/>
    <w:rsid w:val="00AC1478"/>
    <w:rsid w:val="00AC15A4"/>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4CD"/>
    <w:rsid w:val="00AC35C9"/>
    <w:rsid w:val="00AC366B"/>
    <w:rsid w:val="00AC375D"/>
    <w:rsid w:val="00AC37F8"/>
    <w:rsid w:val="00AC3827"/>
    <w:rsid w:val="00AC3921"/>
    <w:rsid w:val="00AC39C0"/>
    <w:rsid w:val="00AC3E3D"/>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4C9"/>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3AA"/>
    <w:rsid w:val="00AD2598"/>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4E17"/>
    <w:rsid w:val="00AD5106"/>
    <w:rsid w:val="00AD5174"/>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060"/>
    <w:rsid w:val="00AD640F"/>
    <w:rsid w:val="00AD66AA"/>
    <w:rsid w:val="00AD67A5"/>
    <w:rsid w:val="00AD6B1E"/>
    <w:rsid w:val="00AD6BED"/>
    <w:rsid w:val="00AD729C"/>
    <w:rsid w:val="00AD72CA"/>
    <w:rsid w:val="00AD7313"/>
    <w:rsid w:val="00AD76C5"/>
    <w:rsid w:val="00AD76D4"/>
    <w:rsid w:val="00AD7998"/>
    <w:rsid w:val="00AD7BA1"/>
    <w:rsid w:val="00AD7EB0"/>
    <w:rsid w:val="00AD7F0E"/>
    <w:rsid w:val="00AD7F9C"/>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B8"/>
    <w:rsid w:val="00AE1B6E"/>
    <w:rsid w:val="00AE2266"/>
    <w:rsid w:val="00AE228E"/>
    <w:rsid w:val="00AE245B"/>
    <w:rsid w:val="00AE2968"/>
    <w:rsid w:val="00AE29E0"/>
    <w:rsid w:val="00AE2C19"/>
    <w:rsid w:val="00AE2E9D"/>
    <w:rsid w:val="00AE2F43"/>
    <w:rsid w:val="00AE2FEB"/>
    <w:rsid w:val="00AE30B3"/>
    <w:rsid w:val="00AE33C6"/>
    <w:rsid w:val="00AE3469"/>
    <w:rsid w:val="00AE34A5"/>
    <w:rsid w:val="00AE35F2"/>
    <w:rsid w:val="00AE3610"/>
    <w:rsid w:val="00AE37C9"/>
    <w:rsid w:val="00AE37CB"/>
    <w:rsid w:val="00AE38E4"/>
    <w:rsid w:val="00AE38ED"/>
    <w:rsid w:val="00AE3944"/>
    <w:rsid w:val="00AE395A"/>
    <w:rsid w:val="00AE3977"/>
    <w:rsid w:val="00AE42B3"/>
    <w:rsid w:val="00AE447A"/>
    <w:rsid w:val="00AE44C7"/>
    <w:rsid w:val="00AE45AE"/>
    <w:rsid w:val="00AE466A"/>
    <w:rsid w:val="00AE46B1"/>
    <w:rsid w:val="00AE46ED"/>
    <w:rsid w:val="00AE4754"/>
    <w:rsid w:val="00AE476A"/>
    <w:rsid w:val="00AE4816"/>
    <w:rsid w:val="00AE4972"/>
    <w:rsid w:val="00AE4ADD"/>
    <w:rsid w:val="00AE4CB1"/>
    <w:rsid w:val="00AE4D94"/>
    <w:rsid w:val="00AE50FF"/>
    <w:rsid w:val="00AE5277"/>
    <w:rsid w:val="00AE5388"/>
    <w:rsid w:val="00AE544A"/>
    <w:rsid w:val="00AE5679"/>
    <w:rsid w:val="00AE5899"/>
    <w:rsid w:val="00AE59B5"/>
    <w:rsid w:val="00AE59D7"/>
    <w:rsid w:val="00AE603A"/>
    <w:rsid w:val="00AE613E"/>
    <w:rsid w:val="00AE61D9"/>
    <w:rsid w:val="00AE677C"/>
    <w:rsid w:val="00AE68A6"/>
    <w:rsid w:val="00AE6960"/>
    <w:rsid w:val="00AE69A8"/>
    <w:rsid w:val="00AE704E"/>
    <w:rsid w:val="00AE707A"/>
    <w:rsid w:val="00AE70F1"/>
    <w:rsid w:val="00AE7156"/>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BDE"/>
    <w:rsid w:val="00AF1CB7"/>
    <w:rsid w:val="00AF1DC2"/>
    <w:rsid w:val="00AF2378"/>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A3B"/>
    <w:rsid w:val="00AF4E6C"/>
    <w:rsid w:val="00AF5021"/>
    <w:rsid w:val="00AF514C"/>
    <w:rsid w:val="00AF54CF"/>
    <w:rsid w:val="00AF57D0"/>
    <w:rsid w:val="00AF58C8"/>
    <w:rsid w:val="00AF59DF"/>
    <w:rsid w:val="00AF59F8"/>
    <w:rsid w:val="00AF5A24"/>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1C"/>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D19"/>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B1F"/>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681"/>
    <w:rsid w:val="00B168D9"/>
    <w:rsid w:val="00B169DE"/>
    <w:rsid w:val="00B16F2E"/>
    <w:rsid w:val="00B172C2"/>
    <w:rsid w:val="00B174CA"/>
    <w:rsid w:val="00B17776"/>
    <w:rsid w:val="00B17785"/>
    <w:rsid w:val="00B178EB"/>
    <w:rsid w:val="00B17916"/>
    <w:rsid w:val="00B17C27"/>
    <w:rsid w:val="00B17D01"/>
    <w:rsid w:val="00B17E18"/>
    <w:rsid w:val="00B17FB7"/>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2A75"/>
    <w:rsid w:val="00B234DA"/>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9A7"/>
    <w:rsid w:val="00B30A24"/>
    <w:rsid w:val="00B31057"/>
    <w:rsid w:val="00B312C4"/>
    <w:rsid w:val="00B315C7"/>
    <w:rsid w:val="00B315DF"/>
    <w:rsid w:val="00B31693"/>
    <w:rsid w:val="00B31928"/>
    <w:rsid w:val="00B31A68"/>
    <w:rsid w:val="00B31B32"/>
    <w:rsid w:val="00B31B7C"/>
    <w:rsid w:val="00B3247C"/>
    <w:rsid w:val="00B32660"/>
    <w:rsid w:val="00B329E9"/>
    <w:rsid w:val="00B32A8F"/>
    <w:rsid w:val="00B32CF2"/>
    <w:rsid w:val="00B33016"/>
    <w:rsid w:val="00B330EA"/>
    <w:rsid w:val="00B334E8"/>
    <w:rsid w:val="00B336A9"/>
    <w:rsid w:val="00B33827"/>
    <w:rsid w:val="00B3383B"/>
    <w:rsid w:val="00B33B13"/>
    <w:rsid w:val="00B33C36"/>
    <w:rsid w:val="00B33D97"/>
    <w:rsid w:val="00B34030"/>
    <w:rsid w:val="00B3406C"/>
    <w:rsid w:val="00B341A0"/>
    <w:rsid w:val="00B34375"/>
    <w:rsid w:val="00B3475E"/>
    <w:rsid w:val="00B347E6"/>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6F"/>
    <w:rsid w:val="00B403A3"/>
    <w:rsid w:val="00B4047F"/>
    <w:rsid w:val="00B4048D"/>
    <w:rsid w:val="00B4071C"/>
    <w:rsid w:val="00B409BD"/>
    <w:rsid w:val="00B40EFD"/>
    <w:rsid w:val="00B410F1"/>
    <w:rsid w:val="00B411F9"/>
    <w:rsid w:val="00B4168F"/>
    <w:rsid w:val="00B417B6"/>
    <w:rsid w:val="00B419B5"/>
    <w:rsid w:val="00B41F1A"/>
    <w:rsid w:val="00B42369"/>
    <w:rsid w:val="00B42426"/>
    <w:rsid w:val="00B42430"/>
    <w:rsid w:val="00B4263E"/>
    <w:rsid w:val="00B4295A"/>
    <w:rsid w:val="00B42A16"/>
    <w:rsid w:val="00B42C88"/>
    <w:rsid w:val="00B430B6"/>
    <w:rsid w:val="00B43103"/>
    <w:rsid w:val="00B4322E"/>
    <w:rsid w:val="00B432BE"/>
    <w:rsid w:val="00B433C5"/>
    <w:rsid w:val="00B43558"/>
    <w:rsid w:val="00B438E7"/>
    <w:rsid w:val="00B43962"/>
    <w:rsid w:val="00B43A33"/>
    <w:rsid w:val="00B43A93"/>
    <w:rsid w:val="00B43B5F"/>
    <w:rsid w:val="00B43DEA"/>
    <w:rsid w:val="00B43E5B"/>
    <w:rsid w:val="00B43F46"/>
    <w:rsid w:val="00B43F6B"/>
    <w:rsid w:val="00B4414F"/>
    <w:rsid w:val="00B441EC"/>
    <w:rsid w:val="00B44533"/>
    <w:rsid w:val="00B449C7"/>
    <w:rsid w:val="00B449CD"/>
    <w:rsid w:val="00B44E45"/>
    <w:rsid w:val="00B44E82"/>
    <w:rsid w:val="00B4514B"/>
    <w:rsid w:val="00B45197"/>
    <w:rsid w:val="00B4524F"/>
    <w:rsid w:val="00B45436"/>
    <w:rsid w:val="00B4549B"/>
    <w:rsid w:val="00B45626"/>
    <w:rsid w:val="00B45846"/>
    <w:rsid w:val="00B45994"/>
    <w:rsid w:val="00B45C51"/>
    <w:rsid w:val="00B45DB8"/>
    <w:rsid w:val="00B45FE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184"/>
    <w:rsid w:val="00B5044C"/>
    <w:rsid w:val="00B5045F"/>
    <w:rsid w:val="00B50870"/>
    <w:rsid w:val="00B5091E"/>
    <w:rsid w:val="00B5095D"/>
    <w:rsid w:val="00B50A7E"/>
    <w:rsid w:val="00B50BA0"/>
    <w:rsid w:val="00B50DBD"/>
    <w:rsid w:val="00B50F01"/>
    <w:rsid w:val="00B50F5D"/>
    <w:rsid w:val="00B510DC"/>
    <w:rsid w:val="00B510F1"/>
    <w:rsid w:val="00B51604"/>
    <w:rsid w:val="00B51731"/>
    <w:rsid w:val="00B517F5"/>
    <w:rsid w:val="00B51C62"/>
    <w:rsid w:val="00B525C3"/>
    <w:rsid w:val="00B525DA"/>
    <w:rsid w:val="00B52830"/>
    <w:rsid w:val="00B528F3"/>
    <w:rsid w:val="00B529BC"/>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6F"/>
    <w:rsid w:val="00B55CE3"/>
    <w:rsid w:val="00B562BA"/>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93"/>
    <w:rsid w:val="00B638EF"/>
    <w:rsid w:val="00B63A67"/>
    <w:rsid w:val="00B63DAE"/>
    <w:rsid w:val="00B63DF8"/>
    <w:rsid w:val="00B63E1D"/>
    <w:rsid w:val="00B63F84"/>
    <w:rsid w:val="00B640F3"/>
    <w:rsid w:val="00B641CF"/>
    <w:rsid w:val="00B6447E"/>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06F"/>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317"/>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8F6"/>
    <w:rsid w:val="00B77AF8"/>
    <w:rsid w:val="00B77BA5"/>
    <w:rsid w:val="00B77CD5"/>
    <w:rsid w:val="00B77F12"/>
    <w:rsid w:val="00B77F13"/>
    <w:rsid w:val="00B77F78"/>
    <w:rsid w:val="00B801CE"/>
    <w:rsid w:val="00B801F4"/>
    <w:rsid w:val="00B802C3"/>
    <w:rsid w:val="00B80347"/>
    <w:rsid w:val="00B80494"/>
    <w:rsid w:val="00B806FB"/>
    <w:rsid w:val="00B80735"/>
    <w:rsid w:val="00B8090E"/>
    <w:rsid w:val="00B80A5F"/>
    <w:rsid w:val="00B80DDD"/>
    <w:rsid w:val="00B80E1E"/>
    <w:rsid w:val="00B810E3"/>
    <w:rsid w:val="00B81222"/>
    <w:rsid w:val="00B81790"/>
    <w:rsid w:val="00B81967"/>
    <w:rsid w:val="00B81DD5"/>
    <w:rsid w:val="00B81E95"/>
    <w:rsid w:val="00B82075"/>
    <w:rsid w:val="00B82409"/>
    <w:rsid w:val="00B8256E"/>
    <w:rsid w:val="00B82613"/>
    <w:rsid w:val="00B826FE"/>
    <w:rsid w:val="00B82A06"/>
    <w:rsid w:val="00B82D47"/>
    <w:rsid w:val="00B82D4D"/>
    <w:rsid w:val="00B82DC4"/>
    <w:rsid w:val="00B82F11"/>
    <w:rsid w:val="00B834FA"/>
    <w:rsid w:val="00B83520"/>
    <w:rsid w:val="00B83963"/>
    <w:rsid w:val="00B83DBC"/>
    <w:rsid w:val="00B83F6D"/>
    <w:rsid w:val="00B8432E"/>
    <w:rsid w:val="00B845D8"/>
    <w:rsid w:val="00B847B7"/>
    <w:rsid w:val="00B848C6"/>
    <w:rsid w:val="00B849C0"/>
    <w:rsid w:val="00B84AE6"/>
    <w:rsid w:val="00B84DA9"/>
    <w:rsid w:val="00B84E0A"/>
    <w:rsid w:val="00B84E80"/>
    <w:rsid w:val="00B851E4"/>
    <w:rsid w:val="00B857A3"/>
    <w:rsid w:val="00B85B5C"/>
    <w:rsid w:val="00B85C57"/>
    <w:rsid w:val="00B85EB9"/>
    <w:rsid w:val="00B860AB"/>
    <w:rsid w:val="00B861B3"/>
    <w:rsid w:val="00B86233"/>
    <w:rsid w:val="00B86428"/>
    <w:rsid w:val="00B8668D"/>
    <w:rsid w:val="00B866DC"/>
    <w:rsid w:val="00B8674B"/>
    <w:rsid w:val="00B8680C"/>
    <w:rsid w:val="00B86ACF"/>
    <w:rsid w:val="00B86D4A"/>
    <w:rsid w:val="00B86D56"/>
    <w:rsid w:val="00B8712B"/>
    <w:rsid w:val="00B872D6"/>
    <w:rsid w:val="00B873DB"/>
    <w:rsid w:val="00B877B3"/>
    <w:rsid w:val="00B8788C"/>
    <w:rsid w:val="00B87C76"/>
    <w:rsid w:val="00B87EAA"/>
    <w:rsid w:val="00B87FE0"/>
    <w:rsid w:val="00B90041"/>
    <w:rsid w:val="00B901F8"/>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81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A000F"/>
    <w:rsid w:val="00BA01D4"/>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087"/>
    <w:rsid w:val="00BA44E7"/>
    <w:rsid w:val="00BA4887"/>
    <w:rsid w:val="00BA488F"/>
    <w:rsid w:val="00BA4CAE"/>
    <w:rsid w:val="00BA4CDC"/>
    <w:rsid w:val="00BA4E0D"/>
    <w:rsid w:val="00BA4E8E"/>
    <w:rsid w:val="00BA513A"/>
    <w:rsid w:val="00BA54EF"/>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6EF8"/>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2C"/>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64"/>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B2B"/>
    <w:rsid w:val="00BC1D65"/>
    <w:rsid w:val="00BC2101"/>
    <w:rsid w:val="00BC21FB"/>
    <w:rsid w:val="00BC22DF"/>
    <w:rsid w:val="00BC246E"/>
    <w:rsid w:val="00BC2616"/>
    <w:rsid w:val="00BC2863"/>
    <w:rsid w:val="00BC2913"/>
    <w:rsid w:val="00BC2992"/>
    <w:rsid w:val="00BC29BE"/>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4FCC"/>
    <w:rsid w:val="00BC512B"/>
    <w:rsid w:val="00BC56AF"/>
    <w:rsid w:val="00BC57ED"/>
    <w:rsid w:val="00BC5BAE"/>
    <w:rsid w:val="00BC5C85"/>
    <w:rsid w:val="00BC5E32"/>
    <w:rsid w:val="00BC5E9B"/>
    <w:rsid w:val="00BC60CE"/>
    <w:rsid w:val="00BC652B"/>
    <w:rsid w:val="00BC6641"/>
    <w:rsid w:val="00BC6D11"/>
    <w:rsid w:val="00BC717C"/>
    <w:rsid w:val="00BC7433"/>
    <w:rsid w:val="00BC7438"/>
    <w:rsid w:val="00BC75D1"/>
    <w:rsid w:val="00BC765A"/>
    <w:rsid w:val="00BC7816"/>
    <w:rsid w:val="00BC7943"/>
    <w:rsid w:val="00BC7B29"/>
    <w:rsid w:val="00BC7BDC"/>
    <w:rsid w:val="00BC7EC2"/>
    <w:rsid w:val="00BD0362"/>
    <w:rsid w:val="00BD0431"/>
    <w:rsid w:val="00BD05F6"/>
    <w:rsid w:val="00BD068E"/>
    <w:rsid w:val="00BD0736"/>
    <w:rsid w:val="00BD07B0"/>
    <w:rsid w:val="00BD0800"/>
    <w:rsid w:val="00BD0BAE"/>
    <w:rsid w:val="00BD0C65"/>
    <w:rsid w:val="00BD0CCD"/>
    <w:rsid w:val="00BD0CDD"/>
    <w:rsid w:val="00BD0EF8"/>
    <w:rsid w:val="00BD0F50"/>
    <w:rsid w:val="00BD11A9"/>
    <w:rsid w:val="00BD159A"/>
    <w:rsid w:val="00BD16B8"/>
    <w:rsid w:val="00BD1A55"/>
    <w:rsid w:val="00BD1AF7"/>
    <w:rsid w:val="00BD1C94"/>
    <w:rsid w:val="00BD1E96"/>
    <w:rsid w:val="00BD1F60"/>
    <w:rsid w:val="00BD232E"/>
    <w:rsid w:val="00BD265B"/>
    <w:rsid w:val="00BD267D"/>
    <w:rsid w:val="00BD2687"/>
    <w:rsid w:val="00BD283D"/>
    <w:rsid w:val="00BD2AEF"/>
    <w:rsid w:val="00BD2C3B"/>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29D"/>
    <w:rsid w:val="00BD54CB"/>
    <w:rsid w:val="00BD56B6"/>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AA3"/>
    <w:rsid w:val="00BE2BB1"/>
    <w:rsid w:val="00BE2C85"/>
    <w:rsid w:val="00BE3021"/>
    <w:rsid w:val="00BE3372"/>
    <w:rsid w:val="00BE33B8"/>
    <w:rsid w:val="00BE346A"/>
    <w:rsid w:val="00BE34DF"/>
    <w:rsid w:val="00BE35B7"/>
    <w:rsid w:val="00BE37EF"/>
    <w:rsid w:val="00BE3808"/>
    <w:rsid w:val="00BE3AA3"/>
    <w:rsid w:val="00BE3AA5"/>
    <w:rsid w:val="00BE3E90"/>
    <w:rsid w:val="00BE419C"/>
    <w:rsid w:val="00BE41AE"/>
    <w:rsid w:val="00BE4818"/>
    <w:rsid w:val="00BE4C54"/>
    <w:rsid w:val="00BE4F2B"/>
    <w:rsid w:val="00BE4F61"/>
    <w:rsid w:val="00BE4F97"/>
    <w:rsid w:val="00BE504A"/>
    <w:rsid w:val="00BE5138"/>
    <w:rsid w:val="00BE52D5"/>
    <w:rsid w:val="00BE5378"/>
    <w:rsid w:val="00BE54AD"/>
    <w:rsid w:val="00BE5538"/>
    <w:rsid w:val="00BE55AC"/>
    <w:rsid w:val="00BE5831"/>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1B7"/>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6AA"/>
    <w:rsid w:val="00BF386F"/>
    <w:rsid w:val="00BF3AE5"/>
    <w:rsid w:val="00BF3CAC"/>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72F"/>
    <w:rsid w:val="00C01A4E"/>
    <w:rsid w:val="00C01CC5"/>
    <w:rsid w:val="00C01F4F"/>
    <w:rsid w:val="00C0205B"/>
    <w:rsid w:val="00C020EE"/>
    <w:rsid w:val="00C022D6"/>
    <w:rsid w:val="00C02477"/>
    <w:rsid w:val="00C027CD"/>
    <w:rsid w:val="00C028AA"/>
    <w:rsid w:val="00C02AF4"/>
    <w:rsid w:val="00C02BA8"/>
    <w:rsid w:val="00C03063"/>
    <w:rsid w:val="00C030FA"/>
    <w:rsid w:val="00C032F7"/>
    <w:rsid w:val="00C035AA"/>
    <w:rsid w:val="00C03CEB"/>
    <w:rsid w:val="00C03D23"/>
    <w:rsid w:val="00C03DE1"/>
    <w:rsid w:val="00C03F7A"/>
    <w:rsid w:val="00C0409A"/>
    <w:rsid w:val="00C040DE"/>
    <w:rsid w:val="00C040EB"/>
    <w:rsid w:val="00C041E7"/>
    <w:rsid w:val="00C0432C"/>
    <w:rsid w:val="00C0433A"/>
    <w:rsid w:val="00C045A7"/>
    <w:rsid w:val="00C045AB"/>
    <w:rsid w:val="00C04A36"/>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3C"/>
    <w:rsid w:val="00C06D80"/>
    <w:rsid w:val="00C0718E"/>
    <w:rsid w:val="00C072B2"/>
    <w:rsid w:val="00C074B3"/>
    <w:rsid w:val="00C0759D"/>
    <w:rsid w:val="00C077A7"/>
    <w:rsid w:val="00C079E5"/>
    <w:rsid w:val="00C07D8F"/>
    <w:rsid w:val="00C107DA"/>
    <w:rsid w:val="00C108F8"/>
    <w:rsid w:val="00C109A9"/>
    <w:rsid w:val="00C10C31"/>
    <w:rsid w:val="00C10CFC"/>
    <w:rsid w:val="00C10D6D"/>
    <w:rsid w:val="00C10FA0"/>
    <w:rsid w:val="00C110D9"/>
    <w:rsid w:val="00C113BB"/>
    <w:rsid w:val="00C11737"/>
    <w:rsid w:val="00C11800"/>
    <w:rsid w:val="00C11BF5"/>
    <w:rsid w:val="00C11E1E"/>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A2"/>
    <w:rsid w:val="00C148E6"/>
    <w:rsid w:val="00C149EA"/>
    <w:rsid w:val="00C14BFE"/>
    <w:rsid w:val="00C14D0D"/>
    <w:rsid w:val="00C14DB7"/>
    <w:rsid w:val="00C14E4D"/>
    <w:rsid w:val="00C14FE2"/>
    <w:rsid w:val="00C1563A"/>
    <w:rsid w:val="00C156C4"/>
    <w:rsid w:val="00C15863"/>
    <w:rsid w:val="00C15A79"/>
    <w:rsid w:val="00C15A82"/>
    <w:rsid w:val="00C15BDD"/>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C92"/>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61D"/>
    <w:rsid w:val="00C2182F"/>
    <w:rsid w:val="00C21A04"/>
    <w:rsid w:val="00C21D62"/>
    <w:rsid w:val="00C21F9D"/>
    <w:rsid w:val="00C21FC2"/>
    <w:rsid w:val="00C2212E"/>
    <w:rsid w:val="00C22306"/>
    <w:rsid w:val="00C22421"/>
    <w:rsid w:val="00C225FC"/>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289"/>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99"/>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75"/>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3AE"/>
    <w:rsid w:val="00C3440F"/>
    <w:rsid w:val="00C34414"/>
    <w:rsid w:val="00C3442A"/>
    <w:rsid w:val="00C3458F"/>
    <w:rsid w:val="00C346A4"/>
    <w:rsid w:val="00C34858"/>
    <w:rsid w:val="00C3492D"/>
    <w:rsid w:val="00C34AB3"/>
    <w:rsid w:val="00C34B01"/>
    <w:rsid w:val="00C34CBE"/>
    <w:rsid w:val="00C34EFF"/>
    <w:rsid w:val="00C34F62"/>
    <w:rsid w:val="00C34FFC"/>
    <w:rsid w:val="00C35065"/>
    <w:rsid w:val="00C3527F"/>
    <w:rsid w:val="00C3551D"/>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1F99"/>
    <w:rsid w:val="00C422CF"/>
    <w:rsid w:val="00C422F7"/>
    <w:rsid w:val="00C42806"/>
    <w:rsid w:val="00C42875"/>
    <w:rsid w:val="00C42A07"/>
    <w:rsid w:val="00C42E76"/>
    <w:rsid w:val="00C42E86"/>
    <w:rsid w:val="00C42E8A"/>
    <w:rsid w:val="00C42EE9"/>
    <w:rsid w:val="00C42F7F"/>
    <w:rsid w:val="00C42FDE"/>
    <w:rsid w:val="00C43179"/>
    <w:rsid w:val="00C43283"/>
    <w:rsid w:val="00C434C1"/>
    <w:rsid w:val="00C43507"/>
    <w:rsid w:val="00C4354C"/>
    <w:rsid w:val="00C435F1"/>
    <w:rsid w:val="00C436F6"/>
    <w:rsid w:val="00C4395B"/>
    <w:rsid w:val="00C439F5"/>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A7A"/>
    <w:rsid w:val="00C51CF2"/>
    <w:rsid w:val="00C51D7F"/>
    <w:rsid w:val="00C51DFE"/>
    <w:rsid w:val="00C5227C"/>
    <w:rsid w:val="00C52314"/>
    <w:rsid w:val="00C523A3"/>
    <w:rsid w:val="00C52634"/>
    <w:rsid w:val="00C52DC4"/>
    <w:rsid w:val="00C52EAC"/>
    <w:rsid w:val="00C530B3"/>
    <w:rsid w:val="00C530CA"/>
    <w:rsid w:val="00C53341"/>
    <w:rsid w:val="00C5364E"/>
    <w:rsid w:val="00C536AF"/>
    <w:rsid w:val="00C536C1"/>
    <w:rsid w:val="00C537E3"/>
    <w:rsid w:val="00C5397B"/>
    <w:rsid w:val="00C53A6C"/>
    <w:rsid w:val="00C53B2F"/>
    <w:rsid w:val="00C53F50"/>
    <w:rsid w:val="00C54141"/>
    <w:rsid w:val="00C54146"/>
    <w:rsid w:val="00C54188"/>
    <w:rsid w:val="00C542B9"/>
    <w:rsid w:val="00C5455C"/>
    <w:rsid w:val="00C54845"/>
    <w:rsid w:val="00C54E3F"/>
    <w:rsid w:val="00C55000"/>
    <w:rsid w:val="00C550F9"/>
    <w:rsid w:val="00C55494"/>
    <w:rsid w:val="00C55643"/>
    <w:rsid w:val="00C55C95"/>
    <w:rsid w:val="00C55DC3"/>
    <w:rsid w:val="00C55DE0"/>
    <w:rsid w:val="00C55F27"/>
    <w:rsid w:val="00C561C7"/>
    <w:rsid w:val="00C56379"/>
    <w:rsid w:val="00C563C6"/>
    <w:rsid w:val="00C56402"/>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1"/>
    <w:rsid w:val="00C603CA"/>
    <w:rsid w:val="00C6063F"/>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DF9"/>
    <w:rsid w:val="00C64F3A"/>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DE9"/>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509"/>
    <w:rsid w:val="00C705FA"/>
    <w:rsid w:val="00C70C93"/>
    <w:rsid w:val="00C7115B"/>
    <w:rsid w:val="00C71D27"/>
    <w:rsid w:val="00C71E5E"/>
    <w:rsid w:val="00C72263"/>
    <w:rsid w:val="00C72308"/>
    <w:rsid w:val="00C723A3"/>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65A"/>
    <w:rsid w:val="00C737EA"/>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0FD"/>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8F"/>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B85"/>
    <w:rsid w:val="00C80F09"/>
    <w:rsid w:val="00C80F97"/>
    <w:rsid w:val="00C81259"/>
    <w:rsid w:val="00C81382"/>
    <w:rsid w:val="00C814EE"/>
    <w:rsid w:val="00C817DE"/>
    <w:rsid w:val="00C81AE6"/>
    <w:rsid w:val="00C81B4B"/>
    <w:rsid w:val="00C81C07"/>
    <w:rsid w:val="00C81C20"/>
    <w:rsid w:val="00C81ED4"/>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380"/>
    <w:rsid w:val="00C84877"/>
    <w:rsid w:val="00C84948"/>
    <w:rsid w:val="00C84BAB"/>
    <w:rsid w:val="00C84D3A"/>
    <w:rsid w:val="00C85012"/>
    <w:rsid w:val="00C85291"/>
    <w:rsid w:val="00C8551F"/>
    <w:rsid w:val="00C855BF"/>
    <w:rsid w:val="00C855D8"/>
    <w:rsid w:val="00C8564C"/>
    <w:rsid w:val="00C8565D"/>
    <w:rsid w:val="00C860B9"/>
    <w:rsid w:val="00C861A2"/>
    <w:rsid w:val="00C861AA"/>
    <w:rsid w:val="00C867FA"/>
    <w:rsid w:val="00C86CEF"/>
    <w:rsid w:val="00C86F3D"/>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3D5"/>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14"/>
    <w:rsid w:val="00C95C58"/>
    <w:rsid w:val="00C95C98"/>
    <w:rsid w:val="00C95DA9"/>
    <w:rsid w:val="00C9603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27"/>
    <w:rsid w:val="00CA2F53"/>
    <w:rsid w:val="00CA30D9"/>
    <w:rsid w:val="00CA32C7"/>
    <w:rsid w:val="00CA3831"/>
    <w:rsid w:val="00CA39DD"/>
    <w:rsid w:val="00CA3BDD"/>
    <w:rsid w:val="00CA3D2C"/>
    <w:rsid w:val="00CA3FF0"/>
    <w:rsid w:val="00CA40FC"/>
    <w:rsid w:val="00CA44F4"/>
    <w:rsid w:val="00CA4A34"/>
    <w:rsid w:val="00CA4E77"/>
    <w:rsid w:val="00CA50BB"/>
    <w:rsid w:val="00CA510D"/>
    <w:rsid w:val="00CA5141"/>
    <w:rsid w:val="00CA5191"/>
    <w:rsid w:val="00CA529D"/>
    <w:rsid w:val="00CA52CE"/>
    <w:rsid w:val="00CA5318"/>
    <w:rsid w:val="00CA5501"/>
    <w:rsid w:val="00CA5766"/>
    <w:rsid w:val="00CA5797"/>
    <w:rsid w:val="00CA58F6"/>
    <w:rsid w:val="00CA5C0B"/>
    <w:rsid w:val="00CA5CF7"/>
    <w:rsid w:val="00CA5D76"/>
    <w:rsid w:val="00CA5EFC"/>
    <w:rsid w:val="00CA6007"/>
    <w:rsid w:val="00CA6011"/>
    <w:rsid w:val="00CA6609"/>
    <w:rsid w:val="00CA668E"/>
    <w:rsid w:val="00CA66FA"/>
    <w:rsid w:val="00CA694D"/>
    <w:rsid w:val="00CA6ADA"/>
    <w:rsid w:val="00CA6B17"/>
    <w:rsid w:val="00CA6DC6"/>
    <w:rsid w:val="00CA7168"/>
    <w:rsid w:val="00CA7207"/>
    <w:rsid w:val="00CA77B5"/>
    <w:rsid w:val="00CA7C94"/>
    <w:rsid w:val="00CA7F83"/>
    <w:rsid w:val="00CA7FF3"/>
    <w:rsid w:val="00CB05EC"/>
    <w:rsid w:val="00CB078C"/>
    <w:rsid w:val="00CB0961"/>
    <w:rsid w:val="00CB09AD"/>
    <w:rsid w:val="00CB09DA"/>
    <w:rsid w:val="00CB0A57"/>
    <w:rsid w:val="00CB0D1D"/>
    <w:rsid w:val="00CB119D"/>
    <w:rsid w:val="00CB1259"/>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B6"/>
    <w:rsid w:val="00CB2AE3"/>
    <w:rsid w:val="00CB2B3F"/>
    <w:rsid w:val="00CB2CE2"/>
    <w:rsid w:val="00CB2E56"/>
    <w:rsid w:val="00CB2F67"/>
    <w:rsid w:val="00CB30EB"/>
    <w:rsid w:val="00CB3500"/>
    <w:rsid w:val="00CB36E4"/>
    <w:rsid w:val="00CB387E"/>
    <w:rsid w:val="00CB39B9"/>
    <w:rsid w:val="00CB3C5A"/>
    <w:rsid w:val="00CB4155"/>
    <w:rsid w:val="00CB428B"/>
    <w:rsid w:val="00CB434D"/>
    <w:rsid w:val="00CB4451"/>
    <w:rsid w:val="00CB46D3"/>
    <w:rsid w:val="00CB47C1"/>
    <w:rsid w:val="00CB4809"/>
    <w:rsid w:val="00CB4917"/>
    <w:rsid w:val="00CB4A67"/>
    <w:rsid w:val="00CB4D6E"/>
    <w:rsid w:val="00CB4DD2"/>
    <w:rsid w:val="00CB4E15"/>
    <w:rsid w:val="00CB5009"/>
    <w:rsid w:val="00CB5422"/>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3DE"/>
    <w:rsid w:val="00CB7916"/>
    <w:rsid w:val="00CB7B24"/>
    <w:rsid w:val="00CB7BD4"/>
    <w:rsid w:val="00CB7C22"/>
    <w:rsid w:val="00CB7F80"/>
    <w:rsid w:val="00CC03AE"/>
    <w:rsid w:val="00CC058B"/>
    <w:rsid w:val="00CC07C3"/>
    <w:rsid w:val="00CC0813"/>
    <w:rsid w:val="00CC0AE2"/>
    <w:rsid w:val="00CC0E5F"/>
    <w:rsid w:val="00CC0F13"/>
    <w:rsid w:val="00CC10C5"/>
    <w:rsid w:val="00CC10FD"/>
    <w:rsid w:val="00CC169A"/>
    <w:rsid w:val="00CC175E"/>
    <w:rsid w:val="00CC1774"/>
    <w:rsid w:val="00CC1828"/>
    <w:rsid w:val="00CC19CE"/>
    <w:rsid w:val="00CC1D21"/>
    <w:rsid w:val="00CC1E4B"/>
    <w:rsid w:val="00CC1FDB"/>
    <w:rsid w:val="00CC2136"/>
    <w:rsid w:val="00CC267C"/>
    <w:rsid w:val="00CC2BF4"/>
    <w:rsid w:val="00CC2DD1"/>
    <w:rsid w:val="00CC2FA4"/>
    <w:rsid w:val="00CC307E"/>
    <w:rsid w:val="00CC30DE"/>
    <w:rsid w:val="00CC3185"/>
    <w:rsid w:val="00CC3527"/>
    <w:rsid w:val="00CC357A"/>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836"/>
    <w:rsid w:val="00CC5B07"/>
    <w:rsid w:val="00CC5C42"/>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C7FAF"/>
    <w:rsid w:val="00CD026B"/>
    <w:rsid w:val="00CD034F"/>
    <w:rsid w:val="00CD1162"/>
    <w:rsid w:val="00CD11C3"/>
    <w:rsid w:val="00CD1342"/>
    <w:rsid w:val="00CD14BA"/>
    <w:rsid w:val="00CD15C9"/>
    <w:rsid w:val="00CD172E"/>
    <w:rsid w:val="00CD1879"/>
    <w:rsid w:val="00CD1A3A"/>
    <w:rsid w:val="00CD1A5D"/>
    <w:rsid w:val="00CD1B42"/>
    <w:rsid w:val="00CD20B3"/>
    <w:rsid w:val="00CD23A5"/>
    <w:rsid w:val="00CD25FB"/>
    <w:rsid w:val="00CD2BF3"/>
    <w:rsid w:val="00CD2C14"/>
    <w:rsid w:val="00CD2C63"/>
    <w:rsid w:val="00CD2EAE"/>
    <w:rsid w:val="00CD2EF8"/>
    <w:rsid w:val="00CD348C"/>
    <w:rsid w:val="00CD38A1"/>
    <w:rsid w:val="00CD3BB0"/>
    <w:rsid w:val="00CD3DC9"/>
    <w:rsid w:val="00CD3EE8"/>
    <w:rsid w:val="00CD424B"/>
    <w:rsid w:val="00CD4349"/>
    <w:rsid w:val="00CD45D1"/>
    <w:rsid w:val="00CD4608"/>
    <w:rsid w:val="00CD48A1"/>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7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5A4"/>
    <w:rsid w:val="00CF6613"/>
    <w:rsid w:val="00CF677F"/>
    <w:rsid w:val="00CF6CB0"/>
    <w:rsid w:val="00CF6DB0"/>
    <w:rsid w:val="00CF6DDD"/>
    <w:rsid w:val="00CF6F6A"/>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10"/>
    <w:rsid w:val="00D015DE"/>
    <w:rsid w:val="00D016DD"/>
    <w:rsid w:val="00D0191E"/>
    <w:rsid w:val="00D01940"/>
    <w:rsid w:val="00D0212C"/>
    <w:rsid w:val="00D025DC"/>
    <w:rsid w:val="00D027A2"/>
    <w:rsid w:val="00D028A5"/>
    <w:rsid w:val="00D02975"/>
    <w:rsid w:val="00D02AD9"/>
    <w:rsid w:val="00D02D96"/>
    <w:rsid w:val="00D02E1D"/>
    <w:rsid w:val="00D02EFD"/>
    <w:rsid w:val="00D02FEF"/>
    <w:rsid w:val="00D0344B"/>
    <w:rsid w:val="00D03587"/>
    <w:rsid w:val="00D03902"/>
    <w:rsid w:val="00D0394D"/>
    <w:rsid w:val="00D03A2C"/>
    <w:rsid w:val="00D03A7F"/>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1E17"/>
    <w:rsid w:val="00D11F15"/>
    <w:rsid w:val="00D12014"/>
    <w:rsid w:val="00D120A5"/>
    <w:rsid w:val="00D121E9"/>
    <w:rsid w:val="00D12413"/>
    <w:rsid w:val="00D1244D"/>
    <w:rsid w:val="00D12583"/>
    <w:rsid w:val="00D12711"/>
    <w:rsid w:val="00D12B1C"/>
    <w:rsid w:val="00D12D69"/>
    <w:rsid w:val="00D12FCC"/>
    <w:rsid w:val="00D13093"/>
    <w:rsid w:val="00D13142"/>
    <w:rsid w:val="00D136B9"/>
    <w:rsid w:val="00D13730"/>
    <w:rsid w:val="00D13E98"/>
    <w:rsid w:val="00D13EEE"/>
    <w:rsid w:val="00D13FAA"/>
    <w:rsid w:val="00D140B2"/>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293"/>
    <w:rsid w:val="00D20594"/>
    <w:rsid w:val="00D2092C"/>
    <w:rsid w:val="00D20A03"/>
    <w:rsid w:val="00D20AB3"/>
    <w:rsid w:val="00D20DA2"/>
    <w:rsid w:val="00D21322"/>
    <w:rsid w:val="00D21751"/>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0B"/>
    <w:rsid w:val="00D24D76"/>
    <w:rsid w:val="00D24DE1"/>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6D66"/>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2ED9"/>
    <w:rsid w:val="00D33051"/>
    <w:rsid w:val="00D33237"/>
    <w:rsid w:val="00D332B1"/>
    <w:rsid w:val="00D333A3"/>
    <w:rsid w:val="00D334D9"/>
    <w:rsid w:val="00D3353A"/>
    <w:rsid w:val="00D336C6"/>
    <w:rsid w:val="00D336FA"/>
    <w:rsid w:val="00D3382A"/>
    <w:rsid w:val="00D33A91"/>
    <w:rsid w:val="00D33B81"/>
    <w:rsid w:val="00D33E23"/>
    <w:rsid w:val="00D33E92"/>
    <w:rsid w:val="00D34218"/>
    <w:rsid w:val="00D3450B"/>
    <w:rsid w:val="00D345B3"/>
    <w:rsid w:val="00D34743"/>
    <w:rsid w:val="00D34778"/>
    <w:rsid w:val="00D347D6"/>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4D5"/>
    <w:rsid w:val="00D37532"/>
    <w:rsid w:val="00D37829"/>
    <w:rsid w:val="00D3791B"/>
    <w:rsid w:val="00D3791C"/>
    <w:rsid w:val="00D37A5E"/>
    <w:rsid w:val="00D37AE9"/>
    <w:rsid w:val="00D37D0A"/>
    <w:rsid w:val="00D37D6F"/>
    <w:rsid w:val="00D37EF1"/>
    <w:rsid w:val="00D37FE1"/>
    <w:rsid w:val="00D40280"/>
    <w:rsid w:val="00D4069D"/>
    <w:rsid w:val="00D406AB"/>
    <w:rsid w:val="00D4080D"/>
    <w:rsid w:val="00D40A38"/>
    <w:rsid w:val="00D40B51"/>
    <w:rsid w:val="00D40E40"/>
    <w:rsid w:val="00D40F5D"/>
    <w:rsid w:val="00D41153"/>
    <w:rsid w:val="00D41382"/>
    <w:rsid w:val="00D4179A"/>
    <w:rsid w:val="00D417D5"/>
    <w:rsid w:val="00D41A45"/>
    <w:rsid w:val="00D41D32"/>
    <w:rsid w:val="00D41E4A"/>
    <w:rsid w:val="00D41EA3"/>
    <w:rsid w:val="00D41EB1"/>
    <w:rsid w:val="00D41ED9"/>
    <w:rsid w:val="00D41FDC"/>
    <w:rsid w:val="00D42034"/>
    <w:rsid w:val="00D420E2"/>
    <w:rsid w:val="00D42104"/>
    <w:rsid w:val="00D42411"/>
    <w:rsid w:val="00D4292D"/>
    <w:rsid w:val="00D42F17"/>
    <w:rsid w:val="00D431B0"/>
    <w:rsid w:val="00D43484"/>
    <w:rsid w:val="00D435D6"/>
    <w:rsid w:val="00D43A9C"/>
    <w:rsid w:val="00D43B8D"/>
    <w:rsid w:val="00D43BFA"/>
    <w:rsid w:val="00D44108"/>
    <w:rsid w:val="00D441EB"/>
    <w:rsid w:val="00D446A4"/>
    <w:rsid w:val="00D446FE"/>
    <w:rsid w:val="00D4473D"/>
    <w:rsid w:val="00D44A90"/>
    <w:rsid w:val="00D44B33"/>
    <w:rsid w:val="00D44BD3"/>
    <w:rsid w:val="00D44BD6"/>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AD8"/>
    <w:rsid w:val="00D50C12"/>
    <w:rsid w:val="00D50C3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1F6"/>
    <w:rsid w:val="00D543E0"/>
    <w:rsid w:val="00D547E8"/>
    <w:rsid w:val="00D549BD"/>
    <w:rsid w:val="00D549DD"/>
    <w:rsid w:val="00D54A3D"/>
    <w:rsid w:val="00D54B06"/>
    <w:rsid w:val="00D54B89"/>
    <w:rsid w:val="00D54E53"/>
    <w:rsid w:val="00D54E6F"/>
    <w:rsid w:val="00D5524A"/>
    <w:rsid w:val="00D552B3"/>
    <w:rsid w:val="00D555FF"/>
    <w:rsid w:val="00D55670"/>
    <w:rsid w:val="00D558E5"/>
    <w:rsid w:val="00D55AE1"/>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CE1"/>
    <w:rsid w:val="00D57D89"/>
    <w:rsid w:val="00D57DC7"/>
    <w:rsid w:val="00D6008A"/>
    <w:rsid w:val="00D60240"/>
    <w:rsid w:val="00D60272"/>
    <w:rsid w:val="00D602EC"/>
    <w:rsid w:val="00D60380"/>
    <w:rsid w:val="00D603AC"/>
    <w:rsid w:val="00D60782"/>
    <w:rsid w:val="00D608C3"/>
    <w:rsid w:val="00D60A65"/>
    <w:rsid w:val="00D60A83"/>
    <w:rsid w:val="00D60C12"/>
    <w:rsid w:val="00D60C35"/>
    <w:rsid w:val="00D614B8"/>
    <w:rsid w:val="00D614E0"/>
    <w:rsid w:val="00D614F3"/>
    <w:rsid w:val="00D6171C"/>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01"/>
    <w:rsid w:val="00D63ACC"/>
    <w:rsid w:val="00D63C0C"/>
    <w:rsid w:val="00D6404B"/>
    <w:rsid w:val="00D64164"/>
    <w:rsid w:val="00D641A9"/>
    <w:rsid w:val="00D6427D"/>
    <w:rsid w:val="00D6432B"/>
    <w:rsid w:val="00D6435B"/>
    <w:rsid w:val="00D645CB"/>
    <w:rsid w:val="00D6467A"/>
    <w:rsid w:val="00D646AB"/>
    <w:rsid w:val="00D64762"/>
    <w:rsid w:val="00D64785"/>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7AE"/>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15F"/>
    <w:rsid w:val="00D71296"/>
    <w:rsid w:val="00D71553"/>
    <w:rsid w:val="00D71586"/>
    <w:rsid w:val="00D71805"/>
    <w:rsid w:val="00D71858"/>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609"/>
    <w:rsid w:val="00D748E3"/>
    <w:rsid w:val="00D749E1"/>
    <w:rsid w:val="00D74A4A"/>
    <w:rsid w:val="00D74A6C"/>
    <w:rsid w:val="00D74ABF"/>
    <w:rsid w:val="00D74FC5"/>
    <w:rsid w:val="00D750D5"/>
    <w:rsid w:val="00D75502"/>
    <w:rsid w:val="00D75564"/>
    <w:rsid w:val="00D7574C"/>
    <w:rsid w:val="00D75806"/>
    <w:rsid w:val="00D75E3B"/>
    <w:rsid w:val="00D760AE"/>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78"/>
    <w:rsid w:val="00D83113"/>
    <w:rsid w:val="00D83348"/>
    <w:rsid w:val="00D833E9"/>
    <w:rsid w:val="00D83579"/>
    <w:rsid w:val="00D8359D"/>
    <w:rsid w:val="00D83702"/>
    <w:rsid w:val="00D838AC"/>
    <w:rsid w:val="00D83979"/>
    <w:rsid w:val="00D839C7"/>
    <w:rsid w:val="00D83A7E"/>
    <w:rsid w:val="00D83B56"/>
    <w:rsid w:val="00D8414E"/>
    <w:rsid w:val="00D84213"/>
    <w:rsid w:val="00D843AB"/>
    <w:rsid w:val="00D84519"/>
    <w:rsid w:val="00D84529"/>
    <w:rsid w:val="00D84534"/>
    <w:rsid w:val="00D8457B"/>
    <w:rsid w:val="00D845DB"/>
    <w:rsid w:val="00D8464A"/>
    <w:rsid w:val="00D84FCA"/>
    <w:rsid w:val="00D8513C"/>
    <w:rsid w:val="00D851F5"/>
    <w:rsid w:val="00D85539"/>
    <w:rsid w:val="00D8571F"/>
    <w:rsid w:val="00D857A1"/>
    <w:rsid w:val="00D857B1"/>
    <w:rsid w:val="00D85824"/>
    <w:rsid w:val="00D8596A"/>
    <w:rsid w:val="00D85D89"/>
    <w:rsid w:val="00D8629F"/>
    <w:rsid w:val="00D86545"/>
    <w:rsid w:val="00D86571"/>
    <w:rsid w:val="00D86814"/>
    <w:rsid w:val="00D86837"/>
    <w:rsid w:val="00D8697C"/>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5E9"/>
    <w:rsid w:val="00D95BB0"/>
    <w:rsid w:val="00D95C48"/>
    <w:rsid w:val="00D95C8D"/>
    <w:rsid w:val="00D95D3C"/>
    <w:rsid w:val="00D96081"/>
    <w:rsid w:val="00D960FB"/>
    <w:rsid w:val="00D96351"/>
    <w:rsid w:val="00D96390"/>
    <w:rsid w:val="00D964FD"/>
    <w:rsid w:val="00D9691D"/>
    <w:rsid w:val="00D9692B"/>
    <w:rsid w:val="00D96B26"/>
    <w:rsid w:val="00D96B56"/>
    <w:rsid w:val="00D96CAD"/>
    <w:rsid w:val="00D96D74"/>
    <w:rsid w:val="00D96DB6"/>
    <w:rsid w:val="00D96E63"/>
    <w:rsid w:val="00D97023"/>
    <w:rsid w:val="00D9712D"/>
    <w:rsid w:val="00D973C7"/>
    <w:rsid w:val="00D97882"/>
    <w:rsid w:val="00D978CE"/>
    <w:rsid w:val="00D97D12"/>
    <w:rsid w:val="00D97D8F"/>
    <w:rsid w:val="00D97E3F"/>
    <w:rsid w:val="00D97E51"/>
    <w:rsid w:val="00D97EDD"/>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995"/>
    <w:rsid w:val="00DA0BD8"/>
    <w:rsid w:val="00DA0DFB"/>
    <w:rsid w:val="00DA0F4A"/>
    <w:rsid w:val="00DA110B"/>
    <w:rsid w:val="00DA11F6"/>
    <w:rsid w:val="00DA124B"/>
    <w:rsid w:val="00DA14E5"/>
    <w:rsid w:val="00DA1835"/>
    <w:rsid w:val="00DA1853"/>
    <w:rsid w:val="00DA18EB"/>
    <w:rsid w:val="00DA1A2C"/>
    <w:rsid w:val="00DA1BB2"/>
    <w:rsid w:val="00DA1BF6"/>
    <w:rsid w:val="00DA1C00"/>
    <w:rsid w:val="00DA1C22"/>
    <w:rsid w:val="00DA1D8A"/>
    <w:rsid w:val="00DA206A"/>
    <w:rsid w:val="00DA206F"/>
    <w:rsid w:val="00DA20E4"/>
    <w:rsid w:val="00DA217B"/>
    <w:rsid w:val="00DA218D"/>
    <w:rsid w:val="00DA252D"/>
    <w:rsid w:val="00DA2575"/>
    <w:rsid w:val="00DA2830"/>
    <w:rsid w:val="00DA2ACB"/>
    <w:rsid w:val="00DA2E2F"/>
    <w:rsid w:val="00DA30EC"/>
    <w:rsid w:val="00DA3155"/>
    <w:rsid w:val="00DA325D"/>
    <w:rsid w:val="00DA327E"/>
    <w:rsid w:val="00DA35E6"/>
    <w:rsid w:val="00DA35F7"/>
    <w:rsid w:val="00DA3775"/>
    <w:rsid w:val="00DA37D1"/>
    <w:rsid w:val="00DA39F9"/>
    <w:rsid w:val="00DA3A11"/>
    <w:rsid w:val="00DA3BFF"/>
    <w:rsid w:val="00DA3D48"/>
    <w:rsid w:val="00DA3F43"/>
    <w:rsid w:val="00DA3FF7"/>
    <w:rsid w:val="00DA40B5"/>
    <w:rsid w:val="00DA40D2"/>
    <w:rsid w:val="00DA41C0"/>
    <w:rsid w:val="00DA4208"/>
    <w:rsid w:val="00DA45CA"/>
    <w:rsid w:val="00DA483C"/>
    <w:rsid w:val="00DA4873"/>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E5"/>
    <w:rsid w:val="00DB0431"/>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D98"/>
    <w:rsid w:val="00DB435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44D"/>
    <w:rsid w:val="00DB7703"/>
    <w:rsid w:val="00DB7A3C"/>
    <w:rsid w:val="00DB7BAE"/>
    <w:rsid w:val="00DC0609"/>
    <w:rsid w:val="00DC0A3F"/>
    <w:rsid w:val="00DC0B6E"/>
    <w:rsid w:val="00DC0C6E"/>
    <w:rsid w:val="00DC0EF4"/>
    <w:rsid w:val="00DC0F0F"/>
    <w:rsid w:val="00DC1243"/>
    <w:rsid w:val="00DC12FA"/>
    <w:rsid w:val="00DC15E5"/>
    <w:rsid w:val="00DC19A5"/>
    <w:rsid w:val="00DC1ADB"/>
    <w:rsid w:val="00DC1BC2"/>
    <w:rsid w:val="00DC1C0E"/>
    <w:rsid w:val="00DC1D2D"/>
    <w:rsid w:val="00DC1EA1"/>
    <w:rsid w:val="00DC1F30"/>
    <w:rsid w:val="00DC1FBD"/>
    <w:rsid w:val="00DC2095"/>
    <w:rsid w:val="00DC215C"/>
    <w:rsid w:val="00DC2249"/>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CFB"/>
    <w:rsid w:val="00DC4EA8"/>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381"/>
    <w:rsid w:val="00DC752C"/>
    <w:rsid w:val="00DC756D"/>
    <w:rsid w:val="00DC75BC"/>
    <w:rsid w:val="00DC76A1"/>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3EB5"/>
    <w:rsid w:val="00DD414B"/>
    <w:rsid w:val="00DD43D9"/>
    <w:rsid w:val="00DD4450"/>
    <w:rsid w:val="00DD445A"/>
    <w:rsid w:val="00DD467E"/>
    <w:rsid w:val="00DD48C6"/>
    <w:rsid w:val="00DD4A87"/>
    <w:rsid w:val="00DD4E42"/>
    <w:rsid w:val="00DD4F33"/>
    <w:rsid w:val="00DD50C9"/>
    <w:rsid w:val="00DD51BE"/>
    <w:rsid w:val="00DD520D"/>
    <w:rsid w:val="00DD55E0"/>
    <w:rsid w:val="00DD5663"/>
    <w:rsid w:val="00DD5777"/>
    <w:rsid w:val="00DD57AC"/>
    <w:rsid w:val="00DD5918"/>
    <w:rsid w:val="00DD5B46"/>
    <w:rsid w:val="00DD5BDF"/>
    <w:rsid w:val="00DD5C80"/>
    <w:rsid w:val="00DD5CBD"/>
    <w:rsid w:val="00DD5CDF"/>
    <w:rsid w:val="00DD63D7"/>
    <w:rsid w:val="00DD63DF"/>
    <w:rsid w:val="00DD694E"/>
    <w:rsid w:val="00DD6CB5"/>
    <w:rsid w:val="00DD6EA0"/>
    <w:rsid w:val="00DD6F79"/>
    <w:rsid w:val="00DD6FA9"/>
    <w:rsid w:val="00DD7427"/>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00"/>
    <w:rsid w:val="00DE256D"/>
    <w:rsid w:val="00DE263C"/>
    <w:rsid w:val="00DE26E9"/>
    <w:rsid w:val="00DE2777"/>
    <w:rsid w:val="00DE281D"/>
    <w:rsid w:val="00DE2BE9"/>
    <w:rsid w:val="00DE2D13"/>
    <w:rsid w:val="00DE2F25"/>
    <w:rsid w:val="00DE2F5F"/>
    <w:rsid w:val="00DE2F81"/>
    <w:rsid w:val="00DE2F98"/>
    <w:rsid w:val="00DE2FBB"/>
    <w:rsid w:val="00DE3047"/>
    <w:rsid w:val="00DE337B"/>
    <w:rsid w:val="00DE34B4"/>
    <w:rsid w:val="00DE34E2"/>
    <w:rsid w:val="00DE35DA"/>
    <w:rsid w:val="00DE3889"/>
    <w:rsid w:val="00DE38DA"/>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5F32"/>
    <w:rsid w:val="00DE6019"/>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D48"/>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7F9"/>
    <w:rsid w:val="00DF3855"/>
    <w:rsid w:val="00DF3C09"/>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2B"/>
    <w:rsid w:val="00DF77B0"/>
    <w:rsid w:val="00DF7B7F"/>
    <w:rsid w:val="00DF7BF0"/>
    <w:rsid w:val="00E00126"/>
    <w:rsid w:val="00E00306"/>
    <w:rsid w:val="00E00325"/>
    <w:rsid w:val="00E004F7"/>
    <w:rsid w:val="00E0050E"/>
    <w:rsid w:val="00E00B3B"/>
    <w:rsid w:val="00E00C2F"/>
    <w:rsid w:val="00E00E0F"/>
    <w:rsid w:val="00E01198"/>
    <w:rsid w:val="00E015AA"/>
    <w:rsid w:val="00E01659"/>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223"/>
    <w:rsid w:val="00E0640A"/>
    <w:rsid w:val="00E0643E"/>
    <w:rsid w:val="00E0663A"/>
    <w:rsid w:val="00E06725"/>
    <w:rsid w:val="00E06749"/>
    <w:rsid w:val="00E06761"/>
    <w:rsid w:val="00E06908"/>
    <w:rsid w:val="00E06E99"/>
    <w:rsid w:val="00E06EC7"/>
    <w:rsid w:val="00E06ED7"/>
    <w:rsid w:val="00E07049"/>
    <w:rsid w:val="00E0739F"/>
    <w:rsid w:val="00E0759A"/>
    <w:rsid w:val="00E075DA"/>
    <w:rsid w:val="00E07621"/>
    <w:rsid w:val="00E0768A"/>
    <w:rsid w:val="00E07753"/>
    <w:rsid w:val="00E07DA8"/>
    <w:rsid w:val="00E07F71"/>
    <w:rsid w:val="00E1014D"/>
    <w:rsid w:val="00E101D3"/>
    <w:rsid w:val="00E102C4"/>
    <w:rsid w:val="00E10666"/>
    <w:rsid w:val="00E106F2"/>
    <w:rsid w:val="00E1083D"/>
    <w:rsid w:val="00E1086B"/>
    <w:rsid w:val="00E10B8C"/>
    <w:rsid w:val="00E10D7B"/>
    <w:rsid w:val="00E10D83"/>
    <w:rsid w:val="00E10E18"/>
    <w:rsid w:val="00E10E3E"/>
    <w:rsid w:val="00E10F49"/>
    <w:rsid w:val="00E10F78"/>
    <w:rsid w:val="00E112EE"/>
    <w:rsid w:val="00E113A7"/>
    <w:rsid w:val="00E11500"/>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5B6"/>
    <w:rsid w:val="00E20679"/>
    <w:rsid w:val="00E20785"/>
    <w:rsid w:val="00E208E5"/>
    <w:rsid w:val="00E2096B"/>
    <w:rsid w:val="00E20B8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7BE"/>
    <w:rsid w:val="00E25866"/>
    <w:rsid w:val="00E2586F"/>
    <w:rsid w:val="00E25B0B"/>
    <w:rsid w:val="00E25B61"/>
    <w:rsid w:val="00E25BB6"/>
    <w:rsid w:val="00E25C02"/>
    <w:rsid w:val="00E25D0B"/>
    <w:rsid w:val="00E25DD6"/>
    <w:rsid w:val="00E25E75"/>
    <w:rsid w:val="00E26096"/>
    <w:rsid w:val="00E262BA"/>
    <w:rsid w:val="00E268DD"/>
    <w:rsid w:val="00E26C6F"/>
    <w:rsid w:val="00E26C85"/>
    <w:rsid w:val="00E26D80"/>
    <w:rsid w:val="00E270DF"/>
    <w:rsid w:val="00E27119"/>
    <w:rsid w:val="00E2722F"/>
    <w:rsid w:val="00E2759F"/>
    <w:rsid w:val="00E2762F"/>
    <w:rsid w:val="00E27748"/>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38C"/>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6E4"/>
    <w:rsid w:val="00E349F7"/>
    <w:rsid w:val="00E34AB8"/>
    <w:rsid w:val="00E3515D"/>
    <w:rsid w:val="00E353D4"/>
    <w:rsid w:val="00E360D0"/>
    <w:rsid w:val="00E3622C"/>
    <w:rsid w:val="00E36263"/>
    <w:rsid w:val="00E3631F"/>
    <w:rsid w:val="00E36386"/>
    <w:rsid w:val="00E364D4"/>
    <w:rsid w:val="00E36858"/>
    <w:rsid w:val="00E36899"/>
    <w:rsid w:val="00E3697B"/>
    <w:rsid w:val="00E36B09"/>
    <w:rsid w:val="00E36E0A"/>
    <w:rsid w:val="00E36EE8"/>
    <w:rsid w:val="00E36F89"/>
    <w:rsid w:val="00E36FD1"/>
    <w:rsid w:val="00E37253"/>
    <w:rsid w:val="00E37275"/>
    <w:rsid w:val="00E375AC"/>
    <w:rsid w:val="00E37C5E"/>
    <w:rsid w:val="00E37CD4"/>
    <w:rsid w:val="00E37D73"/>
    <w:rsid w:val="00E4083D"/>
    <w:rsid w:val="00E4083E"/>
    <w:rsid w:val="00E40BB9"/>
    <w:rsid w:val="00E40C5B"/>
    <w:rsid w:val="00E41164"/>
    <w:rsid w:val="00E412B7"/>
    <w:rsid w:val="00E41360"/>
    <w:rsid w:val="00E4207F"/>
    <w:rsid w:val="00E420D4"/>
    <w:rsid w:val="00E42262"/>
    <w:rsid w:val="00E423F5"/>
    <w:rsid w:val="00E423FD"/>
    <w:rsid w:val="00E4256C"/>
    <w:rsid w:val="00E425C3"/>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DD1"/>
    <w:rsid w:val="00E4503F"/>
    <w:rsid w:val="00E45149"/>
    <w:rsid w:val="00E4557B"/>
    <w:rsid w:val="00E458D1"/>
    <w:rsid w:val="00E4597A"/>
    <w:rsid w:val="00E46202"/>
    <w:rsid w:val="00E46332"/>
    <w:rsid w:val="00E464CA"/>
    <w:rsid w:val="00E465D0"/>
    <w:rsid w:val="00E46824"/>
    <w:rsid w:val="00E46A5F"/>
    <w:rsid w:val="00E46CC6"/>
    <w:rsid w:val="00E46FC9"/>
    <w:rsid w:val="00E472E9"/>
    <w:rsid w:val="00E4731A"/>
    <w:rsid w:val="00E47398"/>
    <w:rsid w:val="00E47422"/>
    <w:rsid w:val="00E47A49"/>
    <w:rsid w:val="00E47D81"/>
    <w:rsid w:val="00E47ED7"/>
    <w:rsid w:val="00E47F4E"/>
    <w:rsid w:val="00E5025A"/>
    <w:rsid w:val="00E5032D"/>
    <w:rsid w:val="00E50346"/>
    <w:rsid w:val="00E50462"/>
    <w:rsid w:val="00E5073A"/>
    <w:rsid w:val="00E5083C"/>
    <w:rsid w:val="00E508EE"/>
    <w:rsid w:val="00E50A5C"/>
    <w:rsid w:val="00E50AC3"/>
    <w:rsid w:val="00E50C42"/>
    <w:rsid w:val="00E50D0E"/>
    <w:rsid w:val="00E50D56"/>
    <w:rsid w:val="00E51043"/>
    <w:rsid w:val="00E510B0"/>
    <w:rsid w:val="00E51110"/>
    <w:rsid w:val="00E51497"/>
    <w:rsid w:val="00E51882"/>
    <w:rsid w:val="00E51BD4"/>
    <w:rsid w:val="00E51DBC"/>
    <w:rsid w:val="00E524AA"/>
    <w:rsid w:val="00E524B1"/>
    <w:rsid w:val="00E524BA"/>
    <w:rsid w:val="00E52638"/>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CB1"/>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8DB"/>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4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6E53"/>
    <w:rsid w:val="00E6715C"/>
    <w:rsid w:val="00E67217"/>
    <w:rsid w:val="00E67589"/>
    <w:rsid w:val="00E6774C"/>
    <w:rsid w:val="00E67945"/>
    <w:rsid w:val="00E67A4F"/>
    <w:rsid w:val="00E67BA0"/>
    <w:rsid w:val="00E67C75"/>
    <w:rsid w:val="00E67CC2"/>
    <w:rsid w:val="00E67D68"/>
    <w:rsid w:val="00E67FA5"/>
    <w:rsid w:val="00E70187"/>
    <w:rsid w:val="00E704CE"/>
    <w:rsid w:val="00E705E5"/>
    <w:rsid w:val="00E7061A"/>
    <w:rsid w:val="00E708CB"/>
    <w:rsid w:val="00E70A42"/>
    <w:rsid w:val="00E70D53"/>
    <w:rsid w:val="00E70D8A"/>
    <w:rsid w:val="00E70EB1"/>
    <w:rsid w:val="00E71A1B"/>
    <w:rsid w:val="00E71B8C"/>
    <w:rsid w:val="00E71B9B"/>
    <w:rsid w:val="00E71F29"/>
    <w:rsid w:val="00E72406"/>
    <w:rsid w:val="00E7256A"/>
    <w:rsid w:val="00E72B0B"/>
    <w:rsid w:val="00E72B42"/>
    <w:rsid w:val="00E72F16"/>
    <w:rsid w:val="00E732C5"/>
    <w:rsid w:val="00E7354A"/>
    <w:rsid w:val="00E7354F"/>
    <w:rsid w:val="00E7363C"/>
    <w:rsid w:val="00E73693"/>
    <w:rsid w:val="00E73709"/>
    <w:rsid w:val="00E737B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0C"/>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190"/>
    <w:rsid w:val="00E816A0"/>
    <w:rsid w:val="00E817B9"/>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49E"/>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E37"/>
    <w:rsid w:val="00E86F5A"/>
    <w:rsid w:val="00E86FE5"/>
    <w:rsid w:val="00E87014"/>
    <w:rsid w:val="00E871B1"/>
    <w:rsid w:val="00E87328"/>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DB5"/>
    <w:rsid w:val="00E931EE"/>
    <w:rsid w:val="00E9354A"/>
    <w:rsid w:val="00E936BA"/>
    <w:rsid w:val="00E93836"/>
    <w:rsid w:val="00E938A5"/>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C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4C9"/>
    <w:rsid w:val="00EA1854"/>
    <w:rsid w:val="00EA1BD9"/>
    <w:rsid w:val="00EA1CAE"/>
    <w:rsid w:val="00EA1D43"/>
    <w:rsid w:val="00EA1F03"/>
    <w:rsid w:val="00EA22E6"/>
    <w:rsid w:val="00EA23FB"/>
    <w:rsid w:val="00EA2418"/>
    <w:rsid w:val="00EA27F7"/>
    <w:rsid w:val="00EA28BC"/>
    <w:rsid w:val="00EA2A43"/>
    <w:rsid w:val="00EA2AC7"/>
    <w:rsid w:val="00EA2B23"/>
    <w:rsid w:val="00EA2BA2"/>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4AF"/>
    <w:rsid w:val="00EA7551"/>
    <w:rsid w:val="00EA75FC"/>
    <w:rsid w:val="00EA7A78"/>
    <w:rsid w:val="00EA7B0F"/>
    <w:rsid w:val="00EA7C5A"/>
    <w:rsid w:val="00EB0280"/>
    <w:rsid w:val="00EB034D"/>
    <w:rsid w:val="00EB0526"/>
    <w:rsid w:val="00EB06CB"/>
    <w:rsid w:val="00EB0892"/>
    <w:rsid w:val="00EB0A0C"/>
    <w:rsid w:val="00EB0A29"/>
    <w:rsid w:val="00EB0E08"/>
    <w:rsid w:val="00EB1035"/>
    <w:rsid w:val="00EB11A6"/>
    <w:rsid w:val="00EB121A"/>
    <w:rsid w:val="00EB144D"/>
    <w:rsid w:val="00EB1519"/>
    <w:rsid w:val="00EB1A30"/>
    <w:rsid w:val="00EB1A3E"/>
    <w:rsid w:val="00EB1AAA"/>
    <w:rsid w:val="00EB1C22"/>
    <w:rsid w:val="00EB1E8D"/>
    <w:rsid w:val="00EB2088"/>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56"/>
    <w:rsid w:val="00EB5389"/>
    <w:rsid w:val="00EB53A6"/>
    <w:rsid w:val="00EB540F"/>
    <w:rsid w:val="00EB54B6"/>
    <w:rsid w:val="00EB558E"/>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4D84"/>
    <w:rsid w:val="00EC500B"/>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5C7"/>
    <w:rsid w:val="00EC75CE"/>
    <w:rsid w:val="00EC7733"/>
    <w:rsid w:val="00EC77AF"/>
    <w:rsid w:val="00EC7891"/>
    <w:rsid w:val="00EC79BE"/>
    <w:rsid w:val="00EC7BD8"/>
    <w:rsid w:val="00EC7CA6"/>
    <w:rsid w:val="00EC7D39"/>
    <w:rsid w:val="00EC7E61"/>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05A"/>
    <w:rsid w:val="00ED5211"/>
    <w:rsid w:val="00ED5344"/>
    <w:rsid w:val="00ED5576"/>
    <w:rsid w:val="00ED5617"/>
    <w:rsid w:val="00ED5A84"/>
    <w:rsid w:val="00ED5CF1"/>
    <w:rsid w:val="00ED5D50"/>
    <w:rsid w:val="00ED60CC"/>
    <w:rsid w:val="00ED6367"/>
    <w:rsid w:val="00ED66D5"/>
    <w:rsid w:val="00ED6776"/>
    <w:rsid w:val="00ED67B5"/>
    <w:rsid w:val="00ED6936"/>
    <w:rsid w:val="00ED6A59"/>
    <w:rsid w:val="00ED6DDF"/>
    <w:rsid w:val="00ED6F38"/>
    <w:rsid w:val="00ED6FB0"/>
    <w:rsid w:val="00ED70C1"/>
    <w:rsid w:val="00ED71A8"/>
    <w:rsid w:val="00ED71B4"/>
    <w:rsid w:val="00ED71F5"/>
    <w:rsid w:val="00ED7368"/>
    <w:rsid w:val="00ED75F3"/>
    <w:rsid w:val="00ED7670"/>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0D"/>
    <w:rsid w:val="00EE0B2F"/>
    <w:rsid w:val="00EE0B5A"/>
    <w:rsid w:val="00EE0CAF"/>
    <w:rsid w:val="00EE0CC4"/>
    <w:rsid w:val="00EE0D00"/>
    <w:rsid w:val="00EE0D5B"/>
    <w:rsid w:val="00EE0DBC"/>
    <w:rsid w:val="00EE1025"/>
    <w:rsid w:val="00EE1149"/>
    <w:rsid w:val="00EE128E"/>
    <w:rsid w:val="00EE1351"/>
    <w:rsid w:val="00EE145A"/>
    <w:rsid w:val="00EE168A"/>
    <w:rsid w:val="00EE1B5F"/>
    <w:rsid w:val="00EE1BF1"/>
    <w:rsid w:val="00EE1CBA"/>
    <w:rsid w:val="00EE1D4E"/>
    <w:rsid w:val="00EE1E3F"/>
    <w:rsid w:val="00EE1E78"/>
    <w:rsid w:val="00EE1ED0"/>
    <w:rsid w:val="00EE1EE3"/>
    <w:rsid w:val="00EE206F"/>
    <w:rsid w:val="00EE214F"/>
    <w:rsid w:val="00EE256A"/>
    <w:rsid w:val="00EE2618"/>
    <w:rsid w:val="00EE2685"/>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6A04"/>
    <w:rsid w:val="00EE70C8"/>
    <w:rsid w:val="00EE7176"/>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7B9"/>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2DA"/>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EDF"/>
    <w:rsid w:val="00EF509F"/>
    <w:rsid w:val="00EF51A5"/>
    <w:rsid w:val="00EF5382"/>
    <w:rsid w:val="00EF55EC"/>
    <w:rsid w:val="00EF56F2"/>
    <w:rsid w:val="00EF5813"/>
    <w:rsid w:val="00EF59DE"/>
    <w:rsid w:val="00EF5B1D"/>
    <w:rsid w:val="00EF5C38"/>
    <w:rsid w:val="00EF5D53"/>
    <w:rsid w:val="00EF5E4C"/>
    <w:rsid w:val="00EF5ED3"/>
    <w:rsid w:val="00EF60FD"/>
    <w:rsid w:val="00EF6182"/>
    <w:rsid w:val="00EF64C3"/>
    <w:rsid w:val="00EF67A1"/>
    <w:rsid w:val="00EF67BC"/>
    <w:rsid w:val="00EF6948"/>
    <w:rsid w:val="00EF697C"/>
    <w:rsid w:val="00EF69A5"/>
    <w:rsid w:val="00EF6B2B"/>
    <w:rsid w:val="00EF6CDA"/>
    <w:rsid w:val="00EF6DA2"/>
    <w:rsid w:val="00EF6F1D"/>
    <w:rsid w:val="00EF74AB"/>
    <w:rsid w:val="00EF753C"/>
    <w:rsid w:val="00EF7560"/>
    <w:rsid w:val="00EF788B"/>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A95"/>
    <w:rsid w:val="00F03B5A"/>
    <w:rsid w:val="00F03C46"/>
    <w:rsid w:val="00F040E8"/>
    <w:rsid w:val="00F0412F"/>
    <w:rsid w:val="00F041EB"/>
    <w:rsid w:val="00F0424B"/>
    <w:rsid w:val="00F04674"/>
    <w:rsid w:val="00F04865"/>
    <w:rsid w:val="00F049BB"/>
    <w:rsid w:val="00F04DD8"/>
    <w:rsid w:val="00F04F4A"/>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B2C"/>
    <w:rsid w:val="00F06D9F"/>
    <w:rsid w:val="00F07252"/>
    <w:rsid w:val="00F075C6"/>
    <w:rsid w:val="00F077C4"/>
    <w:rsid w:val="00F0795E"/>
    <w:rsid w:val="00F0799F"/>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23F"/>
    <w:rsid w:val="00F13432"/>
    <w:rsid w:val="00F1380A"/>
    <w:rsid w:val="00F13A7A"/>
    <w:rsid w:val="00F13B53"/>
    <w:rsid w:val="00F13B60"/>
    <w:rsid w:val="00F13C84"/>
    <w:rsid w:val="00F13D2B"/>
    <w:rsid w:val="00F13DDD"/>
    <w:rsid w:val="00F140D7"/>
    <w:rsid w:val="00F142E5"/>
    <w:rsid w:val="00F144C8"/>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3FE"/>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1C26"/>
    <w:rsid w:val="00F2208E"/>
    <w:rsid w:val="00F2212D"/>
    <w:rsid w:val="00F22347"/>
    <w:rsid w:val="00F2257B"/>
    <w:rsid w:val="00F22607"/>
    <w:rsid w:val="00F22979"/>
    <w:rsid w:val="00F22AA4"/>
    <w:rsid w:val="00F22D56"/>
    <w:rsid w:val="00F22F7F"/>
    <w:rsid w:val="00F2302E"/>
    <w:rsid w:val="00F23117"/>
    <w:rsid w:val="00F232C6"/>
    <w:rsid w:val="00F234A5"/>
    <w:rsid w:val="00F235A4"/>
    <w:rsid w:val="00F235CF"/>
    <w:rsid w:val="00F23906"/>
    <w:rsid w:val="00F2396A"/>
    <w:rsid w:val="00F23B04"/>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04B"/>
    <w:rsid w:val="00F261D5"/>
    <w:rsid w:val="00F26215"/>
    <w:rsid w:val="00F262B4"/>
    <w:rsid w:val="00F2630E"/>
    <w:rsid w:val="00F26423"/>
    <w:rsid w:val="00F26767"/>
    <w:rsid w:val="00F2691E"/>
    <w:rsid w:val="00F26987"/>
    <w:rsid w:val="00F26D95"/>
    <w:rsid w:val="00F27141"/>
    <w:rsid w:val="00F2727B"/>
    <w:rsid w:val="00F272B5"/>
    <w:rsid w:val="00F27384"/>
    <w:rsid w:val="00F273B5"/>
    <w:rsid w:val="00F27655"/>
    <w:rsid w:val="00F278A4"/>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0B94"/>
    <w:rsid w:val="00F312A4"/>
    <w:rsid w:val="00F312FE"/>
    <w:rsid w:val="00F316F9"/>
    <w:rsid w:val="00F3177A"/>
    <w:rsid w:val="00F317F7"/>
    <w:rsid w:val="00F3186F"/>
    <w:rsid w:val="00F31C7E"/>
    <w:rsid w:val="00F31F9E"/>
    <w:rsid w:val="00F32037"/>
    <w:rsid w:val="00F3208D"/>
    <w:rsid w:val="00F3237E"/>
    <w:rsid w:val="00F32527"/>
    <w:rsid w:val="00F3253E"/>
    <w:rsid w:val="00F32569"/>
    <w:rsid w:val="00F32598"/>
    <w:rsid w:val="00F327BA"/>
    <w:rsid w:val="00F32847"/>
    <w:rsid w:val="00F328AA"/>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1D"/>
    <w:rsid w:val="00F35481"/>
    <w:rsid w:val="00F357C8"/>
    <w:rsid w:val="00F35907"/>
    <w:rsid w:val="00F35CB4"/>
    <w:rsid w:val="00F36109"/>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DAE"/>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1095"/>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0B"/>
    <w:rsid w:val="00F4532A"/>
    <w:rsid w:val="00F454EE"/>
    <w:rsid w:val="00F4551E"/>
    <w:rsid w:val="00F457E3"/>
    <w:rsid w:val="00F45807"/>
    <w:rsid w:val="00F458AF"/>
    <w:rsid w:val="00F45CA1"/>
    <w:rsid w:val="00F45EDC"/>
    <w:rsid w:val="00F46096"/>
    <w:rsid w:val="00F461E5"/>
    <w:rsid w:val="00F463B2"/>
    <w:rsid w:val="00F4642E"/>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693"/>
    <w:rsid w:val="00F5081D"/>
    <w:rsid w:val="00F509F5"/>
    <w:rsid w:val="00F50BA0"/>
    <w:rsid w:val="00F50DDF"/>
    <w:rsid w:val="00F50DEF"/>
    <w:rsid w:val="00F50E6C"/>
    <w:rsid w:val="00F50E76"/>
    <w:rsid w:val="00F5149D"/>
    <w:rsid w:val="00F515EB"/>
    <w:rsid w:val="00F51CBE"/>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007"/>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055"/>
    <w:rsid w:val="00F602E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305B"/>
    <w:rsid w:val="00F630A5"/>
    <w:rsid w:val="00F631FC"/>
    <w:rsid w:val="00F63251"/>
    <w:rsid w:val="00F63339"/>
    <w:rsid w:val="00F63637"/>
    <w:rsid w:val="00F636AF"/>
    <w:rsid w:val="00F637E6"/>
    <w:rsid w:val="00F63C31"/>
    <w:rsid w:val="00F63E42"/>
    <w:rsid w:val="00F63E74"/>
    <w:rsid w:val="00F63E94"/>
    <w:rsid w:val="00F63F6C"/>
    <w:rsid w:val="00F6412E"/>
    <w:rsid w:val="00F6456C"/>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EDF"/>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B38"/>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3F3"/>
    <w:rsid w:val="00F754D6"/>
    <w:rsid w:val="00F75625"/>
    <w:rsid w:val="00F75682"/>
    <w:rsid w:val="00F7570B"/>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0F8"/>
    <w:rsid w:val="00F8154C"/>
    <w:rsid w:val="00F81A23"/>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4EB"/>
    <w:rsid w:val="00F85815"/>
    <w:rsid w:val="00F85950"/>
    <w:rsid w:val="00F85A14"/>
    <w:rsid w:val="00F85AEB"/>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2BB"/>
    <w:rsid w:val="00F874F7"/>
    <w:rsid w:val="00F87580"/>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08"/>
    <w:rsid w:val="00F94B16"/>
    <w:rsid w:val="00F94B59"/>
    <w:rsid w:val="00F94CE7"/>
    <w:rsid w:val="00F94CF3"/>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6CE"/>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1A2"/>
    <w:rsid w:val="00FA1204"/>
    <w:rsid w:val="00FA12FF"/>
    <w:rsid w:val="00FA151D"/>
    <w:rsid w:val="00FA16A4"/>
    <w:rsid w:val="00FA1795"/>
    <w:rsid w:val="00FA1AF8"/>
    <w:rsid w:val="00FA1B17"/>
    <w:rsid w:val="00FA1B52"/>
    <w:rsid w:val="00FA1E6A"/>
    <w:rsid w:val="00FA1EBA"/>
    <w:rsid w:val="00FA214E"/>
    <w:rsid w:val="00FA22C1"/>
    <w:rsid w:val="00FA25F0"/>
    <w:rsid w:val="00FA277E"/>
    <w:rsid w:val="00FA29E8"/>
    <w:rsid w:val="00FA2A47"/>
    <w:rsid w:val="00FA2C85"/>
    <w:rsid w:val="00FA2D95"/>
    <w:rsid w:val="00FA2E9B"/>
    <w:rsid w:val="00FA30A6"/>
    <w:rsid w:val="00FA3127"/>
    <w:rsid w:val="00FA3398"/>
    <w:rsid w:val="00FA3536"/>
    <w:rsid w:val="00FA3671"/>
    <w:rsid w:val="00FA3879"/>
    <w:rsid w:val="00FA38F6"/>
    <w:rsid w:val="00FA3BCA"/>
    <w:rsid w:val="00FA3E9A"/>
    <w:rsid w:val="00FA415C"/>
    <w:rsid w:val="00FA4219"/>
    <w:rsid w:val="00FA454E"/>
    <w:rsid w:val="00FA46A3"/>
    <w:rsid w:val="00FA49D9"/>
    <w:rsid w:val="00FA4A69"/>
    <w:rsid w:val="00FA4B5D"/>
    <w:rsid w:val="00FA4C13"/>
    <w:rsid w:val="00FA4D29"/>
    <w:rsid w:val="00FA4DC5"/>
    <w:rsid w:val="00FA4EC6"/>
    <w:rsid w:val="00FA4F10"/>
    <w:rsid w:val="00FA4FD8"/>
    <w:rsid w:val="00FA5004"/>
    <w:rsid w:val="00FA527F"/>
    <w:rsid w:val="00FA5B27"/>
    <w:rsid w:val="00FA5D70"/>
    <w:rsid w:val="00FA5FC2"/>
    <w:rsid w:val="00FA6298"/>
    <w:rsid w:val="00FA65A4"/>
    <w:rsid w:val="00FA65F4"/>
    <w:rsid w:val="00FA66F5"/>
    <w:rsid w:val="00FA67F3"/>
    <w:rsid w:val="00FA6984"/>
    <w:rsid w:val="00FA6C24"/>
    <w:rsid w:val="00FA6CCD"/>
    <w:rsid w:val="00FA6E7F"/>
    <w:rsid w:val="00FA6EE5"/>
    <w:rsid w:val="00FA6F80"/>
    <w:rsid w:val="00FA7034"/>
    <w:rsid w:val="00FA7114"/>
    <w:rsid w:val="00FA71DD"/>
    <w:rsid w:val="00FA71EC"/>
    <w:rsid w:val="00FA7251"/>
    <w:rsid w:val="00FA7420"/>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081"/>
    <w:rsid w:val="00FB47E7"/>
    <w:rsid w:val="00FB4D6F"/>
    <w:rsid w:val="00FB4EDC"/>
    <w:rsid w:val="00FB5161"/>
    <w:rsid w:val="00FB5171"/>
    <w:rsid w:val="00FB5733"/>
    <w:rsid w:val="00FB5845"/>
    <w:rsid w:val="00FB5B0C"/>
    <w:rsid w:val="00FB5B2F"/>
    <w:rsid w:val="00FB5C50"/>
    <w:rsid w:val="00FB5CAA"/>
    <w:rsid w:val="00FB5F15"/>
    <w:rsid w:val="00FB613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B5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AE"/>
    <w:rsid w:val="00FC3967"/>
    <w:rsid w:val="00FC3AEE"/>
    <w:rsid w:val="00FC3B87"/>
    <w:rsid w:val="00FC3F73"/>
    <w:rsid w:val="00FC4252"/>
    <w:rsid w:val="00FC4265"/>
    <w:rsid w:val="00FC46AD"/>
    <w:rsid w:val="00FC4855"/>
    <w:rsid w:val="00FC48CB"/>
    <w:rsid w:val="00FC48E7"/>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82E"/>
    <w:rsid w:val="00FC795A"/>
    <w:rsid w:val="00FC7998"/>
    <w:rsid w:val="00FC7C5B"/>
    <w:rsid w:val="00FC7CE7"/>
    <w:rsid w:val="00FC7F6E"/>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89"/>
    <w:rsid w:val="00FD4591"/>
    <w:rsid w:val="00FD4665"/>
    <w:rsid w:val="00FD48EF"/>
    <w:rsid w:val="00FD4AA7"/>
    <w:rsid w:val="00FD5342"/>
    <w:rsid w:val="00FD5417"/>
    <w:rsid w:val="00FD54F2"/>
    <w:rsid w:val="00FD582E"/>
    <w:rsid w:val="00FD58A5"/>
    <w:rsid w:val="00FD5FC2"/>
    <w:rsid w:val="00FD610B"/>
    <w:rsid w:val="00FD6295"/>
    <w:rsid w:val="00FD6330"/>
    <w:rsid w:val="00FD6638"/>
    <w:rsid w:val="00FD664A"/>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0F"/>
    <w:rsid w:val="00FE5E7B"/>
    <w:rsid w:val="00FE60C5"/>
    <w:rsid w:val="00FE62E2"/>
    <w:rsid w:val="00FE6949"/>
    <w:rsid w:val="00FE69D1"/>
    <w:rsid w:val="00FE6A15"/>
    <w:rsid w:val="00FE70A7"/>
    <w:rsid w:val="00FE736C"/>
    <w:rsid w:val="00FE7447"/>
    <w:rsid w:val="00FE7871"/>
    <w:rsid w:val="00FE7C08"/>
    <w:rsid w:val="00FE7C63"/>
    <w:rsid w:val="00FE7C8C"/>
    <w:rsid w:val="00FE7D67"/>
    <w:rsid w:val="00FE7E45"/>
    <w:rsid w:val="00FE7FAA"/>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6D"/>
    <w:rsid w:val="00FF2DB7"/>
    <w:rsid w:val="00FF3001"/>
    <w:rsid w:val="00FF36BD"/>
    <w:rsid w:val="00FF394B"/>
    <w:rsid w:val="00FF3964"/>
    <w:rsid w:val="00FF3CE5"/>
    <w:rsid w:val="00FF3E10"/>
    <w:rsid w:val="00FF3E52"/>
    <w:rsid w:val="00FF3E91"/>
    <w:rsid w:val="00FF40EF"/>
    <w:rsid w:val="00FF4120"/>
    <w:rsid w:val="00FF41DC"/>
    <w:rsid w:val="00FF44E2"/>
    <w:rsid w:val="00FF48FA"/>
    <w:rsid w:val="00FF4A37"/>
    <w:rsid w:val="00FF4DF3"/>
    <w:rsid w:val="00FF4F86"/>
    <w:rsid w:val="00FF5498"/>
    <w:rsid w:val="00FF54B1"/>
    <w:rsid w:val="00FF54CC"/>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semiHidden/>
    <w:rsid w:val="00723F7C"/>
    <w:rPr>
      <w:sz w:val="16"/>
    </w:rPr>
  </w:style>
  <w:style w:type="paragraph" w:styleId="CommentText">
    <w:name w:val="annotation text"/>
    <w:basedOn w:val="Normal"/>
    <w:link w:val="CommentTextChar"/>
    <w:uiPriority w:val="99"/>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uiPriority w:val="3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customStyle="1" w:styleId="CommentTextChar">
    <w:name w:val="Comment Text Char"/>
    <w:basedOn w:val="DefaultParagraphFont"/>
    <w:link w:val="CommentText"/>
    <w:uiPriority w:val="99"/>
    <w:semiHidden/>
    <w:rsid w:val="00422B72"/>
    <w:rPr>
      <w:rFonts w:ascii="Times New Roman" w:eastAsia="MS Mincho" w:hAnsi="Times New Roman"/>
      <w:lang w:eastAsia="en-US"/>
    </w:rPr>
  </w:style>
  <w:style w:type="character" w:customStyle="1" w:styleId="maintextChar">
    <w:name w:val="main text Char"/>
    <w:link w:val="maintext"/>
    <w:qFormat/>
    <w:locked/>
    <w:rsid w:val="00C06D3C"/>
    <w:rPr>
      <w:rFonts w:eastAsia="맑은 고딕" w:cs="바탕"/>
      <w:lang w:eastAsia="ko-KR"/>
    </w:rPr>
  </w:style>
  <w:style w:type="paragraph" w:customStyle="1" w:styleId="maintext">
    <w:name w:val="main text"/>
    <w:basedOn w:val="Normal"/>
    <w:link w:val="maintextChar"/>
    <w:qFormat/>
    <w:rsid w:val="00C06D3C"/>
    <w:pPr>
      <w:overflowPunct/>
      <w:autoSpaceDE/>
      <w:autoSpaceDN/>
      <w:adjustRightInd/>
      <w:spacing w:before="60" w:after="60" w:line="288" w:lineRule="auto"/>
      <w:ind w:firstLineChars="200" w:firstLine="200"/>
      <w:jc w:val="both"/>
      <w:textAlignment w:val="auto"/>
    </w:pPr>
    <w:rPr>
      <w:rFonts w:ascii="CG Times (WN)" w:eastAsia="맑은 고딕" w:hAnsi="CG Times (WN)" w:cs="바탕"/>
      <w:lang w:eastAsia="ko-KR"/>
    </w:rPr>
  </w:style>
  <w:style w:type="paragraph" w:customStyle="1" w:styleId="Agreement">
    <w:name w:val="Agreement"/>
    <w:basedOn w:val="Normal"/>
    <w:next w:val="Normal"/>
    <w:qFormat/>
    <w:rsid w:val="00604D4B"/>
    <w:pPr>
      <w:numPr>
        <w:numId w:val="33"/>
      </w:numPr>
      <w:overflowPunct/>
      <w:autoSpaceDE/>
      <w:autoSpaceDN/>
      <w:adjustRightInd/>
      <w:spacing w:before="60" w:after="0"/>
      <w:textAlignment w:val="auto"/>
    </w:pPr>
    <w:rPr>
      <w:rFonts w:ascii="Arial" w:eastAsia="MS Mincho" w:hAnsi="Arial"/>
      <w:b/>
      <w:szCs w:val="24"/>
      <w:lang w:val="en-GB" w:eastAsia="en-GB"/>
    </w:rPr>
  </w:style>
  <w:style w:type="character" w:styleId="UnresolvedMention">
    <w:name w:val="Unresolved Mention"/>
    <w:basedOn w:val="DefaultParagraphFont"/>
    <w:uiPriority w:val="99"/>
    <w:unhideWhenUsed/>
    <w:rsid w:val="000C2A00"/>
    <w:rPr>
      <w:color w:val="605E5C"/>
      <w:shd w:val="clear" w:color="auto" w:fill="E1DFDD"/>
    </w:rPr>
  </w:style>
  <w:style w:type="character" w:styleId="Mention">
    <w:name w:val="Mention"/>
    <w:basedOn w:val="DefaultParagraphFont"/>
    <w:uiPriority w:val="99"/>
    <w:unhideWhenUsed/>
    <w:rsid w:val="000C2A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5425106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9250233">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45882622">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59409339">
      <w:bodyDiv w:val="1"/>
      <w:marLeft w:val="0"/>
      <w:marRight w:val="0"/>
      <w:marTop w:val="0"/>
      <w:marBottom w:val="0"/>
      <w:divBdr>
        <w:top w:val="none" w:sz="0" w:space="0" w:color="auto"/>
        <w:left w:val="none" w:sz="0" w:space="0" w:color="auto"/>
        <w:bottom w:val="none" w:sz="0" w:space="0" w:color="auto"/>
        <w:right w:val="none" w:sz="0" w:space="0" w:color="auto"/>
      </w:divBdr>
      <w:divsChild>
        <w:div w:id="1059941315">
          <w:marLeft w:val="0"/>
          <w:marRight w:val="0"/>
          <w:marTop w:val="0"/>
          <w:marBottom w:val="0"/>
          <w:divBdr>
            <w:top w:val="none" w:sz="0" w:space="0" w:color="auto"/>
            <w:left w:val="none" w:sz="0" w:space="0" w:color="auto"/>
            <w:bottom w:val="none" w:sz="0" w:space="0" w:color="auto"/>
            <w:right w:val="none" w:sz="0" w:space="0" w:color="auto"/>
          </w:divBdr>
        </w:div>
      </w:divsChild>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33644956">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15969515">
      <w:bodyDiv w:val="1"/>
      <w:marLeft w:val="0"/>
      <w:marRight w:val="0"/>
      <w:marTop w:val="0"/>
      <w:marBottom w:val="0"/>
      <w:divBdr>
        <w:top w:val="none" w:sz="0" w:space="0" w:color="auto"/>
        <w:left w:val="none" w:sz="0" w:space="0" w:color="auto"/>
        <w:bottom w:val="none" w:sz="0" w:space="0" w:color="auto"/>
        <w:right w:val="none" w:sz="0" w:space="0" w:color="auto"/>
      </w:divBdr>
    </w:div>
    <w:div w:id="1918400942">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45</TotalTime>
  <Pages>9</Pages>
  <Words>1580</Words>
  <Characters>22675</Characters>
  <Application>Microsoft Office Word</Application>
  <DocSecurity>0</DocSecurity>
  <Lines>839</Lines>
  <Paragraphs>734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INTEL1</cp:lastModifiedBy>
  <cp:revision>25</cp:revision>
  <cp:lastPrinted>2004-04-16T01:17:00Z</cp:lastPrinted>
  <dcterms:created xsi:type="dcterms:W3CDTF">2022-08-09T01:41:00Z</dcterms:created>
  <dcterms:modified xsi:type="dcterms:W3CDTF">2022-08-09T06:32:00Z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